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ATAS/69/2024 vom 6. Februar 2024</w:t>
      </w:r>
    </w:p>
    <w:p>
      <w:r>
        <w:t>GE Cour de justice, 2024-02-06, FR</w:t>
      </w:r>
    </w:p>
    <w:p>
      <w:r>
        <w:rPr>
          <w:b/>
        </w:rPr>
        <w:t xml:space="preserve">Quelle: </w:t>
      </w:r>
      <w:r>
        <w:t>https://mcp.opencaselaw.ch/entscheid/ge_gerichte_ATAS_69_2024</w:t>
      </w:r>
    </w:p>
    <w:p>
      <w:r>
        <w:t>FR: GE_GERICHTE ATAS/69/2024 du 6 février 2024</w:t>
      </w:r>
    </w:p>
    <w:p>
      <w:r>
        <w:t>IT: GE_GERICHTE ATAS/69/2024 del 6 febbraio 2024</w:t>
      </w:r>
    </w:p>
    <w:p>
      <w:pPr>
        <w:pStyle w:val="Heading2"/>
      </w:pPr>
      <w:r>
        <w:t>Volltext</w:t>
      </w:r>
    </w:p>
    <w:p>
      <w:r>
        <w:t>Siégeant : Karine STECK, Présidente</w:t>
      </w:r>
    </w:p>
    <w:p>
      <w:r>
        <w:t>RÉPUBLIQUE ET</w:t>
      </w:r>
    </w:p>
    <w:p>
      <w:r>
        <w:t>CANTON DE GEN ÈVE POUVOIR JUDICIAIRE</w:t>
      </w:r>
    </w:p>
    <w:p>
      <w:r>
        <w:t>A/42/2024 ATAS/69/2024 COUR DE JUSTICE Chambre des assurances sociales Arrêt du 6 février 2024 Chambre 3</w:t>
      </w:r>
    </w:p>
    <w:p>
      <w:r>
        <w:t>En la cause A______</w:t>
      </w:r>
    </w:p>
    <w:p>
      <w:r>
        <w:t>recourant</w:t>
      </w:r>
    </w:p>
    <w:p>
      <w:r>
        <w:t>contre CAISSE CANTONALE GENEVOISE DE COMPENSATION intimée</w:t>
      </w:r>
    </w:p>
    <w:p>
      <w:r>
        <w:t>A/42/2024 - 2/3 -</w:t>
      </w:r>
    </w:p>
    <w:p>
      <w:r>
        <w:t>ATTENDU EN FAIT</w:t>
      </w:r>
    </w:p>
    <w:p>
      <w:r>
        <w:t>Que par décision du 3 novembre 2023, confirmée sur opposition le 6 décembre 2023, la caisse cantonale genevoise de compensation (ci-après : CCGC) a clôturé le compte d'indépendant de Monsieur A______ (ci-après : l'assuré) avec effet au 31 décembre 2022, faute d'adresse commerciale valable à Genève ; Que l'assuré a interjeté recours auprès de la Cour de céans en date du 5 janvier 2024 ; Qu’invitée à se déterminer, l’intimée a indiqué à la Cour de céans, en date du 5 février 2024, qu’après avoir pris connaissance des explications et pièces apportées à l’appui du recours, elle avait décidé de reconsidérer sa décision ; Que par décision de reconsidération du même jour, la CCGC a renvoyé le dossier à son service des indépendants pour réouverture du compte du recourant.</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qui reprend le contenu de l’art. 58 al. 1 de la loi fédérale sur la procédure administrative du 20 décembre 1968 (PA - RS 172.021), l’autorité peut reconsidérer une décision contre laquelle un recours a été formé jusqu’à l’envoi de son préavis à l’autorité de recours ; Qu’en l'occurrence, l'intimée a ainsi rendu en date du 5 février 2024 une décision de reconsidération donnant gain de cause au recourant ; Qu’il convient d’en prendre acte, de constater que le recours est ainsi devenu sans objet et de rayer la cause du rôle ; Que le recourant, qui n’est pas représenté, n’a pas droit à des dépens ; Que pour le surplus, la procédure est gratuite (art. 89H al. 1 LPA et vu l'art. 61 let. fbis LPGA) ; ***</w:t>
      </w:r>
    </w:p>
    <w:p>
      <w:r>
        <w:t>A/42/2024 - 3/3 - PAR CES MOTIFS, LA PRESIDENTE DE LA CHAMBRE DES ASSURANCES SOCIALES : Vu l'art. 133 al. 3 et 4 let. a de la loi sur l’organisation judiciaire du 26 septembre 2010 (LOJ - E 2 05)</w:t>
      </w:r>
    </w:p>
    <w:p>
      <w:r>
        <w:t>1. Prend acte de la décision rendue par l’intimée le 5 février 2024.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