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ATAS/69/2023 vom 2. Februar 2022</w:t>
      </w:r>
    </w:p>
    <w:p>
      <w:r>
        <w:t>GE Cour de justice, 2022-02-02, FR</w:t>
      </w:r>
    </w:p>
    <w:p>
      <w:r>
        <w:rPr>
          <w:b/>
        </w:rPr>
        <w:t xml:space="preserve">Quelle: </w:t>
      </w:r>
      <w:r>
        <w:t>https://mcp.opencaselaw.ch/entscheid/ge_gerichte_ATAS_69_2023</w:t>
      </w:r>
    </w:p>
    <w:p>
      <w:r>
        <w:t>FR: GE_GERICHTE ATAS/69/2023 du 2 février 2022</w:t>
      </w:r>
    </w:p>
    <w:p>
      <w:r>
        <w:t>IT: GE_GERICHTE ATAS/69/2023 del 2 febbraio 2022</w:t>
      </w:r>
    </w:p>
    <w:p>
      <w:pPr>
        <w:pStyle w:val="Heading2"/>
      </w:pPr>
      <w:r>
        <w:t>Erwägungen</w:t>
      </w:r>
    </w:p>
    <w:p>
      <w:r>
        <w:rPr>
          <w:b/>
        </w:rPr>
        <w:t>E. 30</w:t>
      </w:r>
    </w:p>
    <w:p>
      <w:r>
        <w:t>avril 2017. d. L’assurée a contesté ce projet en exposant en substance que ses maux s’aggravaient avec l’arrivée du froid et qu’elle ne pouvait travailler à 100%. e. Par décision du 2 décembre 2021, l’OAI a nié à l’assurée le droit à une rente au-delà du 30 avril 2017. Le 13 janvier 2022, l’assurée a saisi la Cour de céans d’un recours contre cette F. a. décision. À l’appui de sa position, elle produit notamment : - un rapport d’IRM lombaire du 11 janvier 2022, dans lequel le docteur K______ , radiologue FMH, constate une spondylodiscarthrose modérée L2-L3 à L4-L5, en aggravation par rapport à l’IRM du 28 juin 2019, se traduisant également par un pincement inter-somatique discrètement plus marqué et l’apparition d’une composante inflammatoire modérée à la hauteur de l’espace inter-somatique L2-L3 sur des remaniements dégénératifs de grade « Modic I », susceptible d’être à l’origine des lombalgies présentées par l’assurée et concluant pour le surplus à l’absence d’argument en faveur d’une hernie discale, d’un conflit disco-radiculaire, d’un canal lombaire étroit ou d’une sténose foraminale serrée ; - un courrier du 11 janvier 2022 du Dr B______, attestant que l’état de santé de sa patiente s’est aggravé, tant sur le plan psychique que physique, référence étant faite à l’IRM du 11 janvier 2022 ;</w:t>
      </w:r>
    </w:p>
    <w:p>
      <w:r>
        <w:t>A/125/2022 - 7/24 - - un rapport IRM cervicale du 17 décembre 2020, dans lequel le docteur M______, radiologue FMH, conclut à une discopathie inflammatoire C5-C6 et C6-C7 avec atteinte en miroir des plateaux vertébraux C5-C6 de type « modic mixte 1 et 2 et C6-C7 de type Modic 1 » et à un débord discal circonférentiel C5-C6 prédominant à gauche, susceptible d’affecter la racine C6 gauche ; ce médecin note en outre la présence d’un rétrécissement non significatif des foramens de conjugaison C5-C6 bilatéraux, prédominant à gauche, d’un rétrécissement significatif du canal vertébral en C5-C6 et C6-C7 et d’une empreinte discale sur la face antérieure du cordon médullaire en C5-C6 et C6-C7, sans signe de myélopathie ; il exclut en revanche l’existence de toute lésion suspecte décelable sur les niveaux explorés par ailleurs ; - un rapport du 10 janvier 2022 de la Dresse E______, affirmant que sa patiente présente toujours une symptomatologie dépressive et anxieuse, évoluant de manière fluctuante et chronique depuis l’accident du 12 décembre 2013 et que s’y ajoutent désormais divers problèmes ostéo-articulaires dans le cadre de la fibromyalgie chronique ; le médecin conclut que, du point de vue de la médecine physique, sa patiente est, depuis le début de son suivi (remontant au 7 janvier 2015), en incapacité de travail à 50% et ce, même dans une activité adaptée. b. Invité à se déterminer, l’intimé a conclu au rejet du recours, en se référant à un nouvel avis du SMR estimant que les diverses pièces médicales produites par la recourante n’amènent pas de nouvel élément objectif. c. Entendu le 15 mars 2022 par la Cour de céans, le Dr B______ a indiqué ne pas partager les conclusions du rapport d’expertise pluridisciplinaire du 6 septembre 2021. Sur le plan psychique, il reproche aux experts de n’avoir pas suffisamment tenu compte de la dépression, de l’anxiété et du désespoir de la recourante. Celle-ci présente, selon lui, un état dépressif sévère, sans trouble psychotique, mais néanmoins suffisamment grave pour l’entraver dans son quotidien et l’empêcher d’exercer la moindre activité. Les experts ont noté qu’elle s’occupe de son ménage, mais cela ne veut pas dire qu’elle est capable de travailler. Qui plus est, même pour le ménage, elle ne peut effectuer les gros travaux. Le médecin a indiqué avoir prescrit à sa patiente par le passé des traitements antidépresseurs (Cymbalta et Valdoxan) qui sont restés sans effet, raison pour laquelle il lui prescrit désormais un traitement de phytothérapie (millepertuis, valériane, etc.). Sur le plan physique, les problèmes ont également, selon lui, été largement sous-estimés, ainsi que le démontre une IRM de la colonne cervicale du 8 mars 2022.</w:t>
      </w:r>
    </w:p>
    <w:p>
      <w:r>
        <w:t>A/125/2022 - 8/24 - Enfin, le Dr B______ a tenu à souligner que l’état psychique est influencé par les douleurs qui sont elles-mêmes, et à leur tour, influencées par l’état psychique. d. La recourante, quant à elle, a souligné souffrir de douleurs quotidiennes aux niveaux cervical et lombaire, ajoutant que sa jambe ne s’est jamais remise après l’accident. Le fait d’être accablée de douleurs chroniques et incessantes influe forcément sur son état psychique, mais ce sont avant tout les douleurs qui l’handicapent. La recourante a reproché au Dr D______ de s’être contenté de l’écouter pendant dix minutes, alors qu’elle était venue avec ses radiographies, et de lui avoir fait remplir des questionnaires comportant des questions indiscrètes. La recourante a ajouté qu’elle était dans l’attente d’un rapport du docteur L______, neurochirurgien FMH. Elle a produit : - un rapport non terminé du Dr L______, daté du 7 mars 2022, dans lequel ce médecin indique être dans l’attente d’une nouvelle IRM cervicale ; - un rapport d’IRM de la colonne cervicale établi le 8 mars 2022 par le Dr K______, concluant à une spondylodiscarthrose marquée en C5-C6 et C6- C7, en aggravation par rapport à l’IRM du 17 décembre 2020, avec persistance d’une importante composante inflammatoire en C5-C6 et apparition d’une importante composante inflammatoire en C6-C7 sur des remaniements dégénératifs de grade Modic I, compliqués d’un canal cervical étroit modéré C5-C6 et C6-C7 d’évolution stable ; est également mentionnée l’absence d’argument en faveur d’une hernie discale, d’un conflit disco-radiculaire ou d’un rétrécissement foraminal. e. Le 29 mars 2022, a été produit un rapport du « 04.03.2022 » (sic) du Dr L______, établi suite à deux consultations, les 3 et 22 mars 2022. L’IRM du 11 janvier 2022 de la colonne lombaire montrait une sténose lombaire étagée prédominant en L4-L5 mais également présente de façon importante en L2-L3 et L3-L4. Le bilan avait été complété par une nouvelle IRM cervicale, le 8 mars 2022. Cette dernière montrait une accentuation de la dégénérescence discale C5- C6 et C6-C7, avec une réaction inflammatoire sous-chondrale massive en C6-C7, un peu moins importante en C5-C6. L’imagerie confirmait donc la détérioration ressentie par la recourante, en particulier au niveau cervical. L’évolution naturelle de la situation était souvent difficile à prévoir. Au niveau lombaire, on s’attendait à une détérioration progressive. Au niveau cervical, la situation pouvait se stabiliser spontanément. Statistiquement, cela survenait dans près de 70% des cas, après quatre à cinq ans d’évolution. Dans ces conditions, le Dr L______ ne voyait guère comment la recourante pourrait exercer une activité lucrative lui permettant de subvenir à ses besoins. f. L’intimé a soumis ces documents au SMR qui, le 5 avril 2022, en a tiré la conclusion que la recourante souffrait de troubles dégénératifs du rachis cervical et lombaire connus, avec une atteinte inflammatoire dont l’évolution constatée</w:t>
      </w:r>
    </w:p>
    <w:p>
      <w:r>
        <w:t>A/125/2022 - 9/24 - radiologiquement était habituelle, sans qu’il y ait, au niveau lombaire, de signes en faveur d’une atteinte radiculaire compressive à l’imagerie (du 11 janvier 2022) ni, au niveau cervical, de signes nouveaux en faveur d’une atteinte radiculaire ou médullaire compressive à l’imagerie (du 8 mars 2022). Le SMR a relevé que l’expert rhumatologue J______, pour déterminer les limitations fonctionnelles et la capacité de travail résiduelle, s’était appuyé sur les images radiologiques en cours, mais, surtout, sur l’examen clinique objectif qui, en septembre 2021, ne relevait ni syndrome vertébral, ni déficit radiculaire. Le Dr L______ indique certes que la recourante souffre de douleurs, mais il ne décrit aucun examen clinique objectif du rachis permettant de retenir une aggravation objective de l’état de santé.</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w:t>
      </w:r>
    </w:p>
    <w:p>
      <w:r>
        <w:t>2.1 À teneur de l’art. 1 al. 1 LAI, les dispositions de la LPGA s’appliquent à l’assurance-invalidité (ci-après : AI), à moins que la loi n’y déroge expressément. 2.2 Le 1er janvier 2021 est entrée en vigueur la modification du 21 juin 2019 de la LPGA. Dans la mesure où le recours a été interjeté postérieurement au 1er janvier 2021, il est soumis au nouveau droit (cf. art. 82a a contrario LPGA). 2.3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3. Interjeté dans les forme et délai prévus par la loi, compte tenu de la suspension des délais du 18 décembre au 2 janvier (art. 38 al. 4 let. c LPGA et art. 89C let. c</w:t>
      </w:r>
    </w:p>
    <w:p>
      <w:r>
        <w:t>A/125/2022 - 10/24 - de la loi sur la procédure administrative du 12 septembre 1985 [LPA - E 5 10]), le recours est recevable. 4. Le litige porte sur la question de savoir si la recourante a droit à une rente d’invalidité au-delà d’avril 2017. 5.</w:t>
      </w:r>
    </w:p>
    <w:p>
      <w:r>
        <w:t>5.1 L'art. 17 al. 1 LPGA dispose que si le taux d'invalidité du bénéficiaire de la rente subit une modification notable, la rente est, d'office ou sur demande, révisée pour l'avenir, à savoir augmentée ou réduite en conséquence, ou encore supprimée. Selon la jurisprudence, l'art. 17 LPGA sur la révision d'une rente en cours s'applique également à la décision par laquelle une rente échelonnée dans le temps est accordée avec effet rétroactif, la date de la modification étant déterminée conformément à l'art. 88a du règlement sur l'assurance-invalidité du 17 janvier 1961 (RAI - RS 831.201 ; ATF 131 V 164 consid. 2.2 p. 165 ; 125 V 413 consid. 2d ; arrêt du Tribunal fédéral 9C_134/2015 consid. 4.1 et les références). Aux termes de l'art. 88a RAI,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29bis RAI est applicable par analogie (al. 2). Selon l'art. 29bis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 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w:t>
      </w:r>
    </w:p>
    <w:p>
      <w:r>
        <w:t>A/125/2022 - 11/24 - rente réside uniquement dans une nouvelle appréciation du cas (ATF 141 V 9 consid. 2.3 ; 112 V 371 consid. 2b ;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l'AI,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 on attendra en revanche trois mois au cas où le caractère évolutif de l'atteinte à la santé, notamment la possibilité d'une aggravation, ne permettrait pas un jugement immédiat (phr. 2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w:t>
      </w:r>
    </w:p>
    <w:p>
      <w:r>
        <w:t>A/125/2022 - 12/24 -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w:t>
      </w:r>
    </w:p>
    <w:p>
      <w:r>
        <w:t>8.1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 (ci-après : CIM) ou le DSM-IV (Diagnostic and Statistical Manual) (ATF 143 V 409 consid. 4.5.2 ; 141 V 281 consid. 2.1 et 2.1.1 ; 130 V 396 consid. 5.3 et 6). 8.2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w:t>
      </w:r>
    </w:p>
    <w:p>
      <w:r>
        <w:t>A/125/2022 - 13/24 -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8.3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 8.4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w:t>
      </w:r>
    </w:p>
    <w:p>
      <w:r>
        <w:t>A/125/2022 - 14/24 -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8.5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l’AI (consid. 5.3.3 et 6). Le caractère primaire ou secondaire d’un trouble de la dépendance n’est plus décisif pour en nier d’emblée toute pertinence sous l’angle du droit de l’AI (arrêt du Tribunal fédéral 9C_618/2019 précité consid. 8.1.1). Par conséquent, il s’agit, comme pour tous les autres troubles psychiques, de déterminer selon une grille</w:t>
      </w:r>
    </w:p>
    <w:p>
      <w:r>
        <w:t>A/125/2022 - 15/24 -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9.</w:t>
      </w:r>
    </w:p>
    <w:p>
      <w:r>
        <w:t>9.1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9.2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9.3 Sans remettre en cause le principe de la libre appréciation des preuves, le Tribunal fédéral des assurances a posé des lignes directrices en ce qui concerne la manière d’apprécier certains types d’expertises ou de rapports médicaux. 9.3.1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w:t>
      </w:r>
    </w:p>
    <w:p>
      <w:r>
        <w:t>A/125/2022 - 16/24 - convaincants, le juge ne saurait les écarter aussi longtemps qu’aucun indice concret ne permet de douter de leur bien-fondé (ATF 125 V 351 consid. 3b/bb). 9.3.2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9.3.3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9.3.4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w:t>
      </w:r>
    </w:p>
    <w:p>
      <w:r>
        <w:t>A/125/2022 - 17/24 - l’expert (arrêt du Tribunal fédéral 8C_755/2020 du 19 avril 2021 consid. 3.2 et les références). 10.</w:t>
      </w:r>
    </w:p>
    <w:p>
      <w:r>
        <w:t>10.1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 10.2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11.</w:t>
      </w:r>
    </w:p>
    <w:p>
      <w:r>
        <w:t>11.1 En l’espèce, il n’est ni contesté, ni contestable, qu’à l’issue du délai d’attente d’un an, soit en décembre 2014, la recourante était totalement incapable d’exercer la moindre activité, raison pour laquelle le droit à une rente entière lui a été reconnu dès le 1er décembre 2014. La décision attaquée retient, sur la base des avis du SMR rendus avant, respectivement après le rapport d’expertise du 6 septembre 2021, une capacité de travail nulle dans l’activité habituelle depuis l’accident du 12 décembre 2013, mais entière dans une activité adaptée depuis février 2017. Dite décision retient également qu’au vu de la comparaison des revenus effectuée en 2019 (à la suite du rapport d’expertise psychiatrique du 22 juillet 2019 du Dr D______, concluant à une capacité de travail entière dès février 2017), la recourante ne subissait qu’une perte de gain de CHF 5'505.- (soit 10%), justifiant ainsi la suppression de la rente entière au-delà du 30 avril 2017 dans la mesure où le rapport d’expertise pluridisciplinaire du 6 septembre 2021 confirmait les conclusions de la décision du 21 juillet 2020.</w:t>
      </w:r>
    </w:p>
    <w:p>
      <w:r>
        <w:t>A/125/2022 - 18/24 - La recourante conteste les conclusions des experts de F______, au motif que leurs appréciations – en particulier sur les plans rhumatologique et psychiatrique – seraient contredites, notamment par le Dr B______. Il convient tout d’abord d’examiner la valeur probante du rapport d’expertise pluridisciplinaire. 11.2 Dans leur rapport du 6 septembre 2021, les experts ont retenu les diagnostics suivants : - avec incidence sur la capacité de travail (diagnostic orthopédique) : ◦ status postfracture complexe de la jambe droite en 2013, ostéosynthésée avec un défaut osseux sur le tibia ; - sans incidence sur la capacité de travail : ◦ dysthymie (F34.1) ; ◦ troubles mentaux et troubles du comportement liés à l’utilisation de l’alcool, utilisation nocive pour la santé (F10.1) ; ◦ trouble dépressif récurrent, actuellement en rémission (F33.4) ; ◦ fibromyalgie ; ◦ « dysbalance » (déséquilibre) musculaire lombaire et déconditionnement global ; ◦ status postlombalgies mécaniques chroniques ; ◦ status postcervicalgies avec cervicarthrose ; ◦ excès pondéral (IMC 28.3 kg/m2) ; ◦ tabagisme chronique ; ◦ probable dyslipidémie ; ◦ carence en vitamine D. Les experts indiquent partager, sur le plan rhumatologique, l’avis de la Dresse F______, selon lequel la recourante présente une fibromyalgie et des lombalgies. L’expert rhumatologue J______, qui a pris connaissance notamment de l’IRM cervicale du 17 décembre 2020, retient également un status postcervicalgies avec cervicarthrose, un excès pondéral, un déséquilibre musculaire lombaire et un déconditionnement global. Sur le plan orthopédique, l’expert H______ retient, à l’instar de l’expert rhumatologue, des rachialgies lombaires et cervicales et un déconditionnement musculaire global. Il ajoute que même si le status postfracture complexe de la jambe droite en 2013 se manifeste, le jour de l’examen, par des douleurs lors de la mobilisation de la jambe droite, celle-ci ne présente pas d’atrophie musculaire. Il précise qu’il n’a jamais été signalé de désagrégation de l’ostéosynthèse, ni de bris</w:t>
      </w:r>
    </w:p>
    <w:p>
      <w:r>
        <w:t>A/125/2022 - 19/24 - de vis qui seraient des signes de micro-instabilité. Aussi en conclut-il que la fracture est probablement solide depuis des années et que cette situation ne peut être à l’origine des plaintes de l’intéressée, quand bien même le status postfracture complexe influence la capacité de travail dans l’activité de vendeuse, ainsi que le profil d’effort. Sur le plan psychiatrique, l’expert I______ indique partager l’avis de l’expert D______ quant à l’absence de trouble dépressif incapacitant. Il ajoute que ce constat est pratiquement le même, avec un diagnostic de dysthymie qui semble plus en adéquation avec les fluctuations sur le plan dépressif, le maintien d’une capacité à faire face aux activités de la vie quotidienne et un certain nombre d’activités de loisirs et de distractions et ce, en l’absence de tout traitement antidépresseur médicamenteux (Valdoxan indétectable selon les analyses en laboratoire effectuées le 10 juin 2021). S’agissant d’un éventuel trouble somatoforme douloureux persistant (ci-après : TSD), l’expert indique que ce diagnostic lui paraît peu probable en l’absence de contexte de conflit émotionnel ou de problèmes psycho-sociaux suffisamment importants pour être considérés comme la cause essentielle du trouble. Le Dr I______ partage en revanche l’avis du Dr D______ quant à l’absence de critères jurisprudentiels de gravité d’un TSD, compte tenu, d’une part, de l’absence d’atteinte à la santé incapacitante sur le plan strictement psychiatrique, de comorbidité psychiatrique incapacitante et de trouble spécifique de la personnalité et, d’autre part, de l’existence de ressources internes non négligeables se manifestant dans divers domaines de la vie quotidienne et de l’absence de traitement médicamenteux antidépresseur. Au regard de ces éléments, les experts de F______ parviennent consensuellement à la conclusion que la capacité de travail de la recourante dans une activité adaptée à ses limitations fonctionnelles orthopédiques (travail en alternance des positions qui soit exempt d’échelle, d’échafaudage, de marche en terrain inégal, de flexion antérieure du rachis en porte-à-faux et d’agenouillement) et rhumatologiques (application des gestes d’épargne du rachis) a toujours été entière, hormis durant une période de six mois à compter de l’ostéosynthèse du 18 décembre 2013. Pour parvenir à cette conclusion, les experts ont effectué une analyse des indicateurs jurisprudentiels pertinents. Ce faisant, ils ont estimé d’un point de vue interdisciplinaire que le degré de gravité fonctionnelle de l’atteinte globale à la santé était faible. En particulier, s’agissant du traitement, la recourante ne prenait pas le traitement antidépresseur prescrit, que ce soit en 2013 ou au moment de l’expertise psychiatrique de 2019. Concernant l’axe « personnalité » (diagnostic de la personnalité, ressources personnelles), le comportement face à la maladie reflétait une amplification mais, pour le reste, le sens des réalités, la capacité de jugement, la capacité relationnelle, l’aptitude à nouer des contacts, la gestion de l’affect, la faculté à contrôler ses</w:t>
      </w:r>
    </w:p>
    <w:p>
      <w:r>
        <w:t>A/125/2022 - 20/24 - impulsions, l’estime de soi, la capacité de régression, l’intentionnalité et le dynamisme n’étaient pas altérés. Sur le plan des ressources personnelles – et d’éventuels facteurs de surcharge –, il n’y avait pas de limitations fonctionnelles (hormis celles, précitées, justifiées par les atteintes orthopédiques et rhumatologiques). S’agissant de l’axe « contexte social », la recourante était capable de faire face aux exigences de la vie quotidienne. Son isolement social n’était que partiel ; elle gardait des contacts avec des amis, des voisins et toutes les semaines, avec sa mère et ses sept frères et sœurs, avec qui elle entretenait de bonnes relations. En ce qui concernait l’aspect « cohérence », il n’y avait pas, d’un point de vue rhumatologique, de divergence entre les symptômes décrits et le comportement de la recourante en situation d’examen. Cependant, le fait qu’elle ait demandé à se lever une à deux fois durant l’entretien de 55 min – ce qui attestait de douleurs lombaires – contrastait avec un examen clinique n’ayant mis en évidence aucune pathologie lombaire persistante – tout au plus une raideur globale avec une dysbalance musculaire. Du point de vue orthopédique, la recourante était limitée selon le profil d’effort, mais elle n’avait pas d’activité depuis l’accident du 12 décembre 2013. Cette inactivité, ainsi que l’usage de cannes avaient provoqué une fonte musculaire un peu globale, responsable des rachialgies et probablement des douleurs articulaires décrites. D’un point de vue psychiatrique, il existait des divergences entre les plaintes relatives au moral et aux angoisses et le comportement en situation d’examen. Durant celui-ci, il y avait certes eu trois courts épisodes de pleurs spontanés à l’évocation des douleurs. Cependant, n’avaient été observés ni symptômes physiques en faveur d’un état anxieux, ni ralentissement psychomoteur, ni trouble de la concentration ou de l’attention, ni fatigabilité. En conclusion, les experts ont estimé de manière consensuelle que les indices jurisprudentiels de gravité pour les troubles diagnostiqués ne permettaient pas de conclure à une atteinte à la santé ayant une répercussion sur la capacité de travail dans une activité adaptée. La Cour de céans constate que le rapport d’expertise pluridisciplinaire du 6 septembre 2021 comporte une anamnèse complète et détaillée d’un point de vue médical, familial et personnel, une description du status sur la base d’entretiens/examens (avec chacun des experts), du dossier médical et des plaintes exprimées et, enfin, que ses conclusions sont cohérentes et motivées selon les indicateurs jurisprudentiels pertinents. Il convient donc d’en reconnaître la valeur probante. 11.3 D’avis contraire, la recourante soutient en substance, en se référant au rapport du Dr L______, formellement daté du 4 mars 2022, mais postérieur à la consultation du 22 mars 2022, que les IRM lombaire et cervicale des 11 janvier et</w:t>
      </w:r>
    </w:p>
    <w:p>
      <w:r>
        <w:t>A/125/2022 - 21/24 - 22 mars 2022, confirmeraient la détérioration qu’elle a ressentie, en particulier au niveau cervical. Il sied de rappeler à titre liminaire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rapport du Dr L______ est postérieur à la décision attaquée. Il en va de même des IRM auxquelles ce rapport renvoie. Ainsi, pour autant que ces pièces objectivent une aggravation de l’état de santé de la recourante, cette modification n’est pertinente que si elle est antérieure à la décision litigieuse. Pour autant que cette première condition soit remplie, encore faut-il établir au moyen d’éléments médicaux objectifs que l’aggravation invoquée conduit à s’écarter de la capacité de travail telle qu’évaluée par les experts de F______, et que le Dr L______ ne se livre pas simplement à une appréciation différente (de celle des experts) de l’influence des troubles cervicaux et lombaires, pour l’essentiel identiques, sur la capacité de travail de sa patiente. Il ressort de l’annexe 1 au rapport d’expertise pluridisciplinaire du 6 septembre 2021 que tant l’IRM lombaire du 28 juin 2019 que l’IRM cervicale du 17 décembre 2020 ont été soumises à l’appréciation des experts. Alors que la première IRM citée retenait, en bref, une arthrose inter-apophysaire postérieure maquée étagée à caractère extrêmement inflammatoire de L2-L3 à L5-S1, prédominant en L3-L4 et la seconde, une discopathie inflammatoire C5-C6 et C6-C7 avec atteinte en miroir des plateaux vertébraux C5-C6 de type « modic mixte 1 et 2 et C6-C7 de type Modic 1 » et à un débord discal circonférentiel C5-C6 prédominant à gauche, susceptible d’affecter la racine C6 gauche, les experts n’en ont pas moins retenu que les diagnostics reflétant cet état (status postlombalgies mécaniques chroniques et status postcervicalgies avec cervicarthrose) étaient sans incidence sur la capacité de travail. L’expert orthopédiste H______ a précisé que le fait d’avoir marché avec des cannes pendant une année, ainsi que la cessation des activités professionnelles consécutive à l’accident de 2013 avaient abouti, pour le surplus, à un déconditionnement musculaire global, probablement responsable des douleurs du rachis, puisque les examens complémentaires n’avaient pas mis en évidence de lésions pouvant les expliquer (cf. pp. 52 et 54 du rapport d’expertise).</w:t>
      </w:r>
    </w:p>
    <w:p>
      <w:r>
        <w:t>A/125/2022 - 22/24 - La Cour de céans relève également que, dans le cadre de l’examen clinique auquel il a procédé, l’expert rhumatologue J______ n’a posé aucun diagnostic pour le rachis cervical et dorsal (compte tenu de leur aspect normal, d’une mobilité conservée et d’une insensibilité à la palpation) et qu’il a simplement retenu, pour le rachis lombaire, « une dysbalance » (déséquilibre) musculaire avec déconditionnement global sans radiculalgie. Les rapports d’IRM postérieurs à l’expertise concluent certes, au niveau lombaire, à une spondylodiscarthrose modérée, en aggravation par rapport à l’IRM du 28 juin 2019 et, au niveau cervical, à une spondylodiscarthrose marquée en C5-C6 et C6-C7, en aggravation par rapport à l’IRM du 17 décembre 2020. Cependant, aux dires du Dr K______, qui a réalisé ces deux IRM, ni l’une, ni l’autre ne fournit d’argument en faveur d’une hernie discale ou d’un conflit disco-radiculaire. Par ailleurs, force est de constater que, dans son rapport, le Dr L______ ne prend pas position au sujet de l’examen clinique de l’expert J______, pas plus qu’il n’indique avoir procédé, de son côté, à un examen du rachis cervical, dorsal et lombaire intégrant les mêmes critères d’analyse que ceux de l’expert (aspect, mobilité, palpation). En définitive, le Dr L______ conclut à la confirmation de la « détérioration ressentie par la patiente » en justifiant son appréciation au moyen d’une simple comparaison entre les documents d’imagerie antérieurs et postérieurs à l’expertise. Dans ces circonstances, il convient d’admettre, avec le SMR, que le Dr L______ rapporte certes que la recourante présente des douleurs, mais ne décrit aucun examen clinique objectif du rachis permettant de retenir une aggravation objective de son état de santé. Ce constat vaut à plus forte raison pour la période comprise entre la date de l’expertise pluridisciplinaire et celle de la décision litigieuse. 11.4 Dans un second moyen, la recourante fait valoir que son psychiatre traitant, le Dr B______, a attesté par courrier du 11 janvier 2022 que son état de santé s’est également aggravé sur le plan psychique, ce que n’a pas confirmé ce médecin, lors de son audition du 15 mars 2022. Il s’est contenté d’alléguer que les experts n’avaient pas suffisamment tenu compte de la dépression, de l’anxiété et du désespoir de sa patiente, dont il estimait que l’état dépressif sévère, sans trouble psychotique, était suffisamment grave pour l’entraver dans son quotidien et l’empêcher d’exercer la moindre activité. Dès lors, l’allégation selon laquelle l’état de santé de la recourante se serait aggravé sur le plan psychique n’est étayée par aucun élément, si ce n’est une appréciation différente de l’état de fait médical soumis aux experts. Le Dr B______ ne détaille pas les troubles psychiques qu’il retient au moyen des critères diagnostiques d’une classification internationalement reconnue (telle que la CIM-10). Il n’examine pas davantage la sévérité et l’incidence des troubles au moyen des indicateurs jurisprudentiels déterminants. Enfin, il ne fait état d’aucun</w:t>
      </w:r>
    </w:p>
    <w:p>
      <w:r>
        <w:t>A/125/2022 - 23/24 - élément objectivement vérifiable et suffisamment important qui aurait été ignoré par l’expert psychiatre I______. Dans ces conditions, on ne saurait considérer comme établie une quelconque aggravation objective de l’état de santé psychique de la recourante entre la date de l’expertise pluridisciplinaire et celle de la décision attaquée. 11.5 En l’absence d’éléments permettant de s’écarter des conclusions de l’expertise, il y a lieu de se rallier à celles-ci et de retenir comme établi, au degré de la vraisemblance prépondérante, que la recourante a recouvré dès février 2017, une pleine capacité de travail dans une activité adaptée. 12. Il reste à vérifier le calcul du degré d’invalidité conduisant à la suppression de la rente au 30 avril 2017. Considérant que l’instruction complémentaire ordonnée par la Cour de céans dans son arrêt ATAS/1131/2020 du 26 novembre 2020 lui permettait de retenir les mêmes éléments de calcul que dans sa décision du 21 juillet 2020, l’intimé n’a pas procédé à une nouvelle évaluation du degré d’invalidité. Les revenus avec et sans invalidité ont été évalués sur la même tabelle statistique disponible en 2019 (ESS 2016, tableau TA1, tirage « skill level », secteur privé, ligne « total », pour une femme dans une activité de niveau 1). Ce choix n’apparaît pas critiquable, que ce soit pour le revenu d’invalide (eu égard à l’absence de reprise d’activité depuis l’accident de 2013) ou le revenu sans invalidité (compte tenu de l’absence de données salariales concrètes et de l’évolution identique, selon l’indice suisse des salaires [ISS] qu’ont connue les revenus à comparer jusqu’à la date de la décision litigieuse). Quant à l’abattement de 10% appliqué au revenu d’invalide pour tenir compte des limitations fonctionnelles, il ne prête pas non plus le flanc à la critique. Au demeurant, le point de savoir si d’autres critères d’abattement entrent en considération souffre de rester indécis, sachant qu’un abattement plus important (qui ne saurait excéder 25% ; ATF 135 V 297 consid. 5.3) permettrait d’aboutir, au mieux, à un degré d’invalidité de 25% dans le cas particulier, ce qui resterait insuffisant pour maintenir le droit à une rente d’invalidité au-delà du 30 avril 2017. 13. Compte tenu ce qui précède, la décision de l’intimé de limiter la rente entière d’invalidité au 30 avril 2017, soit trois mois après que la recourante a recouvré une capacité de travail entière dans une activité adaptée (art. 88a al. 1 RAI), apparaît bien fondée. Un émolument de CHF 200.- sera mis à la charge de la recourante, qui n’obtient pas gain de cause (art. 69 al. 1bis LAI).</w:t>
      </w:r>
    </w:p>
    <w:p>
      <w:r>
        <w:t>*****</w:t>
      </w:r>
    </w:p>
    <w:p>
      <w:r>
        <w:t>A/125/2022 - 24/24 -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