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ATAS/699/2023 vom 19. September 2023</w:t>
      </w:r>
    </w:p>
    <w:p>
      <w:r>
        <w:t>GE Cour de justice, 2023-09-19, FR</w:t>
      </w:r>
    </w:p>
    <w:p>
      <w:r>
        <w:rPr>
          <w:b/>
        </w:rPr>
        <w:t xml:space="preserve">Quelle: </w:t>
      </w:r>
      <w:r>
        <w:t>https://mcp.opencaselaw.ch/entscheid/ge_gerichte_ATAS_699_2023</w:t>
      </w:r>
    </w:p>
    <w:p>
      <w:r>
        <w:t>FR: GE_GERICHTE ATAS/699/2023 du 19 septembre 2023</w:t>
      </w:r>
    </w:p>
    <w:p>
      <w:r>
        <w:t>IT: GE_GERICHTE ATAS/699/2023 del 19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w:t>
      </w:r>
    </w:p>
    <w:p>
      <w:r>
        <w:t>A/755/2023 - 4/8 - forme et le délai prévus par la loi, le recours est recevable (art. 56 ss LPGA et 62 ss LPA).</w:t>
      </w:r>
    </w:p>
    <w:p>
      <w:r>
        <w:rPr>
          <w:b/>
        </w:rPr>
        <w:t>E. 3</w:t>
      </w:r>
    </w:p>
    <w:p>
      <w:r>
        <w:t>Le litige porte sur le bien-fondé de la suspension de 7 jours du droit à l’indemnité de chômage prononcées par l’intimé. En effet, l’intimé a, dans sa dernière écriture, proposé de réduire la sanction initiale de 9 jours à 7 jours afin de prendre en compte les pièces nouvelles produites par le recourant devant la chambre de céans. Selon ces pièces, l’assuré a pris des vacances du 20 juillet au 14 août 2022 (soit 18 jours de vacances), de sorte qu’au lieu de prendre en compte le nombre de recherches faites durant les trois derniers mois du contrat de travail, seules celles faites durant une période de deux mois et une semaine sont pertinentes.</w:t>
      </w:r>
    </w:p>
    <w:p>
      <w:r>
        <w:rPr>
          <w:b/>
        </w:rPr>
        <w:t>E. 4.1</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126 V 520 consid. 4).</w:t>
      </w:r>
    </w:p>
    <w:p>
      <w:r>
        <w:rPr>
          <w:b/>
        </w:rPr>
        <w:t>E. 4.2</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w:t>
      </w:r>
    </w:p>
    <w:p>
      <w:r>
        <w:rPr>
          <w:b/>
        </w:rPr>
        <w:t>E. 4.3</w:t>
      </w:r>
    </w:p>
    <w:p>
      <w:r>
        <w:t>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w:t>
      </w:r>
    </w:p>
    <w:p>
      <w:r>
        <w:t>A/755/2023 - 5/8 -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w:t>
      </w:r>
    </w:p>
    <w:p>
      <w:r>
        <w:rPr>
          <w:b/>
        </w:rPr>
        <w:t>E. 4.4</w:t>
      </w:r>
    </w:p>
    <w:p>
      <w:r>
        <w:t>L’obligation de rechercher un emploi s’applique aussi lorsqu’il s’agit d’un contrat à durée déterminée, au moins durant les trois derniers mois (ATF 141 V 365 consid. 4.5 ; arrêts du Tribunal fédéral 8C_800/2008 du 8 avril 2009 ; 8C_271/2008 du 25 septembre 2008 ; Bulletin SECO ch. B 314).</w:t>
      </w:r>
    </w:p>
    <w:p>
      <w:r>
        <w:rPr>
          <w:b/>
        </w:rPr>
        <w:t>E. 4.5</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SECO ch. B 316).</w:t>
      </w:r>
    </w:p>
    <w:p>
      <w:r>
        <w:rPr>
          <w:b/>
        </w:rPr>
        <w:t>E. 4.6</w:t>
      </w:r>
    </w:p>
    <w:p>
      <w:r>
        <w:t>Le droit de l'assuré à l'indemnité est suspendu lorsqu'il est établi que celui-ci ne fait pas tout ce qu'on peut raisonnablement exiger de lui pour trouver un travail convenable (art. 30 al. 1 let. c LACI).</w:t>
      </w:r>
    </w:p>
    <w:p>
      <w:r>
        <w:rPr>
          <w:b/>
        </w:rPr>
        <w:t>E. 4.7</w:t>
      </w:r>
    </w:p>
    <w:p>
      <w:r>
        <w:t>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4.8</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4.9</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SECO ch. D79 1.A). La chambre de céans doit se limiter à examiner si l'administration a fait un usage critiquable de son pouvoir d'appréciation (ATF 8C 316/07 du 16 avril 2008 consid. 2.2). Le Tribunal fédéral a précisé dans un arrêt 8C_708/2019 du 10 janvier 2020 que s'il est vrai que le barème du SECO fait preuve d'un certain schématisme en tant que la durée de la suspension est fonction de la durée du délai de congé, il n'en</w:t>
      </w:r>
    </w:p>
    <w:p>
      <w:r>
        <w:t>A/755/2023 - 6/8 - demeure pas moins que les autorités décisionnelles doivent fixer la sanction en tenant compte de toutes les circonstances du cas d'espèce (cf. consid. 4.1 dudit arrêt). C'est ainsi que si le délai de congé est de trois mois ou plus et que sur l'ensemble de cette période, l'assuré n'a pas fait des recherches d'emploi quantitativement et/ou qualitativement suffisantes, la sanction est comprise entre</w:t>
      </w:r>
    </w:p>
    <w:p>
      <w:r>
        <w:rPr>
          <w:b/>
        </w:rPr>
        <w:t>E. 4.10</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5. Dans le cas d’espèce, il est établi que le recourant n’a pas fait de recherches d’emploi en juillet et en août 2022 et en a fait huit en septembre 2022. Compte tenu du fait que le recourant était au bénéfice d’un contrat de travail de durée déterminée dont il savait qu’il prendrait fin en septembre 2022, le recourant était a priori tenu de faire des recherches d’emploi durant les trois derniers mois dudit contrat selon la jurisprudence précitée. Si l’on considère que l’assuré était exonéré de recherche durant ses vacances comme proposé par l’intimé, il restait tenu d’en faire suffisamment avant et après ses vacances, soit entre le 1er et le 19 juillet 2022 et dès le 15 août 2022 jusqu’à fin septembre 2022. Le recourant n’ayant fait aucune recherche d’emploi en juillet et en août 2022, c’est à raison que l’intimé l’a sanctionné. Dans le cas particulier, il faut également constater que le recourant a fait un nombre de recherches suffisant au mois de septembre.</w:t>
      </w:r>
    </w:p>
    <w:p>
      <w:r>
        <w:t>A/755/2023 - 7/8 - Une sanction de 7 jours correspond à ce qui est prononcé lorsque l’assuré ne fait pas suffisamment de recherches d’emploi durant un délai de congé de 2 mois (entre 6 et 8 jours). Cette sanction apparaît proportionnée à la faute du recourant qui a concentré ses recherches sur le mois de septembre, mais ne peut pas se prévaloir de la moindre recherche précédemment, alors qu’il a disposé en tout de plus de deux mois ouvrés pour rechercher un emploi avant la fin de son contrat de travail. L’âge et le manque de maîtrise du français ou de l’informatique ne sont pas des éléments qui rendent la situation du recourant particulièrement extraordinaire et qui justifieraient de ce fait une sanction moindre que celle prévue dans le barème du SECO pour une faute considérée comme légère. La sanction proposée vise en effet d’ores et déjà à réprimer légèrement une faute consistant, en l’occurrence, en une insuffisance de recherches d’emploi dans un délai de congé de plus de deux mois, dont les semaines de vacances ont été retranchées. Tous les assurés sont tenus de rechercher un emploi durant leur délai de congé ou durant les derniers mois de leur contrat de durée déterminée et peuvent être aidés par un conseiller en cas de difficultés en français ou en informatique. Le recourant a d’ailleurs démontré qu’il pouvait faire 8 recherches par mois puisqu’il les a faites dès le mois de septembre 2022. Enfin, le fait que le recourant avait de longues journées de travail ne peut pas l’exonérer de recherches. L’on aurait en effet pu attendre de lui au moins quelques recherches en juillet et en août malgré ses horaires de travail astreignant alors qu’il n’en a fait aucune. Une sanction de 7 jours - adéquate dans le cas d’espèce - sera prononcée. 6. Dans la mesure où la sanction doit être réduite par la chambre de céans conformément à la proposition de l’intimé, le recours sera partiellement admis et la décision attaquée annulée en ce qu’elle fixe à la sanction à 9 jours au lieu de la sanction de 7 jours qui apparaît adéquate et proportionnée à la faute dans ce cas. 7. Le recourant qui est représenté et qui obtient partiellement gain de cause se verra allouer CHF 1'000.- à titre de dépens. 8. La procédure est gratuite.</w:t>
      </w:r>
    </w:p>
    <w:p>
      <w:r>
        <w:t>A/755/2023 - 8/8 - PAR CES MOTIFS, LA CHAMBRE DES ASSURANCES SOCIALES : Statuant À la forme :</w:t>
      </w:r>
    </w:p>
    <w:p>
      <w:r>
        <w:rPr>
          <w:b/>
        </w:rPr>
        <w:t>E. 9</w:t>
      </w:r>
    </w:p>
    <w:p>
      <w:r>
        <w:t>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(cf. consid. 4.1 dudit arrêt). Ainsi,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(arrêt du Tribunal fédéral 8C_708/2019 du 10 janvier 2020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