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ATAS/698/2023 vom 19. September 2023</w:t>
      </w:r>
    </w:p>
    <w:p>
      <w:r>
        <w:t>GE Cour de justice, 2023-09-19, FR</w:t>
      </w:r>
    </w:p>
    <w:p>
      <w:r>
        <w:rPr>
          <w:b/>
        </w:rPr>
        <w:t xml:space="preserve">Quelle: </w:t>
      </w:r>
      <w:r>
        <w:t>https://mcp.opencaselaw.ch/entscheid/ge_gerichte_ATAS_698_2023</w:t>
      </w:r>
    </w:p>
    <w:p>
      <w:r>
        <w:t>FR: GE_GERICHTE ATAS/698/2023 du 19 septembre 2023</w:t>
      </w:r>
    </w:p>
    <w:p>
      <w:r>
        <w:t>IT: GE_GERICHTE ATAS/698/2023 del 19 settembre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le délai prévus par la loi, le recours est recevable (art. 56 ss LPGA et 62 ss de la loi sur la procédure administrative du 12 septembre 1985 [LPA - E 5 10]).</w:t>
      </w:r>
    </w:p>
    <w:p>
      <w:r>
        <w:rPr>
          <w:b/>
        </w:rPr>
        <w:t>E. 3</w:t>
      </w:r>
    </w:p>
    <w:p>
      <w:r>
        <w:t>Le litige porte sur le bien-fondé de la suspension de 6 jours du droit à l’indemnité de chômage prononcées par l’intimé, ce dernier ayant dans sa dernière écriture proposé de réduire la sanction initiale de 9 jours à 6 jours pour tenir compte des deux derniers mois avant la fin du contrat de travail. Le recours sera admis dans la mesure où il se justifie de réduire à tout le moins la sanction au vu de la période pertinente.</w:t>
      </w:r>
    </w:p>
    <w:p>
      <w:r>
        <w:rPr>
          <w:b/>
        </w:rPr>
        <w:t>E. 4.1</w:t>
      </w:r>
    </w:p>
    <w:p>
      <w:r>
        <w:t>Selon l’art. 30 al. 1 let. c LACI, le droit de l’assuré à l’indemnité est suspendu lorsqu’il est établi que celui-ci ne fait pas tout ce que l’on peut raisonnablement exiger de lui pour trouver un travail convenable. Cette disposition doit être mise en relation avec l’art. 17 al. 1 LACI, aux termes duquel l’assuré qui fait valoir des prestations d’assurance doit entreprendre tout ce que l’on peut raisonnablement exiger de lui pour éviter ou réduire le chômage (ATF 139 V 524 consid. 2.1.2). Il doit en particulier pouvoir apporter la preuve des efforts qu’il a fournis en vue de rechercher du travail (cf. art. 17 al. 1, troisième phrase, LACI). La suspension du droit à l’indemnité est destinée à poser une limite à l’obligation de l’assurance- 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ATF 126 V 520 consid. 4).</w:t>
      </w:r>
    </w:p>
    <w:p>
      <w:r>
        <w:rPr>
          <w:b/>
        </w:rPr>
        <w:t>E. 4.2</w:t>
      </w:r>
    </w:p>
    <w:p>
      <w:r>
        <w:t>Pour trancher le point de savoir si l’assuré a fait des efforts suffisants pour trouver un travail convenable, il faut tenir compte aussi bien de la quantité que de la qualité des démarches entreprises. Sur le plan quantitatif, la jurisprudence considère que dix à douze recherches d’emploi par mois sont en principe suffisantes (ATF 139 V 524 consid. 21 ; ATF 124 V 225 consid. 6). On ne peut cependant pas s’en tenir de manière schématique à une limite purement</w:t>
      </w:r>
    </w:p>
    <w:p>
      <w:r>
        <w:t>A/604/2023 - 4/6 - quantitative et il faut examiner la qualité des démarches de l’assuré au regard des circonstances concrètes, des recherches ciblées et bien présentées valant parfois mieux que des recherches nombreuses (arrêt du Tribunal fédéral 8C_708/2019 du 10 janvier 2020 consid. 3.2 ; Boris RUBIN, Commentaire de la loi sur l’assurance-chômage, 2014, n. 26 ad art. 17 LACI). Sur le plan temporel, l’obligation de rechercher un emploi prend naissance avant le début du chômage. Il incombe, en particulier,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 consid. 2.1.2 ; arrêt du Tribunal fédéral 8C_737/2017 du 8 janvier 2018 consid. 2.1 et les références citées). Il s’agit là d’une règle élémentaire de comportement de sorte qu’un assuré doit être sanctionné même s’il n’a pas été renseigné précisément sur les conséquences de son inaction (ATF 124 V 225 consid. 5b ; arrêt du Tribunal fédéral 8C_800/2008 du 8 avril 2009 consid. 2.1). L’obligation de rechercher un emploi s’applique aussi lorsqu’il s’agit d’un contrat à durée déterminée, au moins durant les trois derniers mois (ATF 141 V 365 consid. 4.5 ; arrêts du Tribunal fédéral 8C_800/2008 du 8 avril 2009 ; 8C_271/2008 du 25 septembre 2008 ; Bulletin SECO ch. B 314).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SECO ch. B 316).</w:t>
      </w:r>
    </w:p>
    <w:p>
      <w:r>
        <w:rPr>
          <w:b/>
        </w:rPr>
        <w:t>E. 4.3</w:t>
      </w:r>
    </w:p>
    <w:p>
      <w:r>
        <w:t>Le droit de l'assuré à l'indemnité est suspendu lorsqu'il est établi que celui-ci ne fait pas tout ce qu'on peut raisonnablement exiger de lui pour trouver un travail convenable (art. 30 al. 1 let. c LACI). L’art. 30 al. 1er let. c LACI prévoit une sanction en cas de violation de l’obligation de diminuer le dommage consacrée à l’art. 17 al. 1er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6 avril 2008 consid. 2.1.2).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w:t>
      </w:r>
    </w:p>
    <w:p>
      <w:r>
        <w:t>A/604/2023 - 5/6 - Il résulte de l’échelle des suspensions établie par le SECO que lorsque l’assuré a effectué des recherches d'emploi insuffisantes pendant le délai de congé, l’autorité doit infliger une sanction de 3 à 4 jours si le délai de congé est d’un mois, de 6 à</w:t>
      </w:r>
    </w:p>
    <w:p>
      <w:r>
        <w:rPr>
          <w:b/>
        </w:rPr>
        <w:t>E. 4.4</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5. Dans le cas d’espèce, il est établi que le recourant a fait six recherches d’emploi en juillet 2022 et trois en août 2022. Ses recherches apparaissent, à tout le moins pour le mois d’août, insuffisantes, de sorte que c’est à juste titre que l’intimé a prononcé une sanction. L’intimé a proposé dans ses dernières écritures de prononcer une sanction de 6 jours. Dans la mesure où il s’agit de la sanction minimale pour des recherches insuffisantes durant un délai de deux mois, il y a en effet lieu de prononcer une sanction de 6 jours, laquelle apparaît proportionnée à la faute légère de l’assuré. Dans la mesure où la sanction doit être réduite par la chambre de céans conformément à la proposition de l’intimé, le recours sera partiellement admis et la décision attaquée annulée en ce qu’elle fixe à la sanction à 9 jours au lieu de la sanction de 6 jours qui apparaît adéquate et proportionnée à la faute dans ce cas. 6. Le recourant n’étant pas représenté, il ne se verra pas allouer de dépens. 7. La procédure est gratuite.</w:t>
      </w:r>
    </w:p>
    <w:p>
      <w:r>
        <w:t>A/604/2023 - 6/6 -</w:t>
      </w:r>
    </w:p>
    <w:p>
      <w:r>
        <w:t>PAR CES MOTIFS, LA CHAMBRE DES ASSURANCES SOCIALES : Statuant À la forme :</w:t>
      </w:r>
    </w:p>
    <w:p>
      <w:r>
        <w:rPr>
          <w:b/>
        </w:rPr>
        <w:t>E. 8</w:t>
      </w:r>
    </w:p>
    <w:p>
      <w:r>
        <w:t>jours si le délai de congé est de 2 mois et de 9 à 12 jours si le délai de congé est de 3 mois ou plus (Bulletin SECO ch. D79 1.A). La chambre de céans doit se limiter à examiner si l'administration a fait un usage critiquable de son pouvoir d'appréciation (ATF 8C 316/07 du 16 avril 2008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