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ATAS/698/2021 vom 29. Juni 2021</w:t>
      </w:r>
    </w:p>
    <w:p>
      <w:r>
        <w:t>GE Cour de justice, 2021-06-29, FR</w:t>
      </w:r>
    </w:p>
    <w:p>
      <w:r>
        <w:rPr>
          <w:b/>
        </w:rPr>
        <w:t xml:space="preserve">Quelle: </w:t>
      </w:r>
      <w:r>
        <w:t>https://mcp.opencaselaw.ch/entscheid/ge_gerichte_ATAS_698_2021</w:t>
      </w:r>
    </w:p>
    <w:p>
      <w:r>
        <w:t>FR: GE_GERICHTE ATAS/698/2021 du 29 juin 2021</w:t>
      </w:r>
    </w:p>
    <w:p>
      <w:r>
        <w:t>IT: GE_GERICHTE ATAS/698/2021 del 29 giugno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dans les forme et délai prévus par la loi, le recours est recevable (art. 56 à 60 LPGA).</w:t>
      </w:r>
    </w:p>
    <w:p>
      <w:r>
        <w:rPr>
          <w:b/>
        </w:rPr>
        <w:t>E. 4</w:t>
      </w:r>
    </w:p>
    <w:p>
      <w:r>
        <w:t>Le litige porte sur le droit de l'assurée à une rente d'invalidité, soit plus particulièrement sur l’évaluation de sa capacité de travail et sur la fixation du taux d'abattement.</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w:t>
      </w:r>
    </w:p>
    <w:p>
      <w:r>
        <w:t>A/1414/2020 - 7/18 - de gain. De plus, il n'y a incapacité de gain que si celle-ci n'est pas objectivement surmontable (al. 2 en vigueur dès le 1er janvier 2008). c.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5.3</w:t>
      </w:r>
    </w:p>
    <w:p>
      <w:r>
        <w:t>et 8C_112/2020 consid. 7.3) et le manque d'expérience dans une nouvelle profession. f. Il est vrai que l’assurée ne bénéficie d’aucune formation, la SUVA s'est toutefois fondée sur un niveau de compétence 1 correspondant à des tâches physiques ou manuelles simples ne nécessitant ni formation ni expérience professionnelle spécifique pour fixer le revenu d’invalidité. En pratique le tableau salaire du niveau de compétence 1 du TA1 comprend déjà un grand nombre d’activités légères (cf. arrêts 8C_841/2017 du 14 mai 2018 consid. 5.2.2.2. ; 8C_61/2018 du 23 mars consid. 6.5.2 ; 9C_200/2017 du 14 novembre 2017 consid. 4.5)). g. Force est de constater que les facteurs invoqués par l’assurée sont étrangers à la notion d’invalidité et partant, dénués de pertinence. S'il est vrai que l'âge, le manque de formation ou les difficultés linguistiques jouent un rôle non négligeable pour déterminer dans un cas donné les activités que l'on peut encore</w:t>
      </w:r>
    </w:p>
    <w:p>
      <w:r>
        <w:t>A/1414/2020 - 17/18 -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h. L’assurée allègue devoir éviter le port de charges supérieures à 5 kg et les activités nécessitant l'utilisation régulière de la main à l'horizontal, étant précisé qu’elle présente une mobilité fonctionnelle du membre supérieur droit qui ne dépasse pas l'horizontal. Il y a lieu d’observer que la SUVA a précisément tenu compte des limitations fonctionnelles pour retenir un taux d’abattement de 5%. Il s’agit de déterminer si celles-ci justifieraient d’admettre un taux supérieur. Le point de savoir s'il y a lieu de procéder à un abattement sur le salaire statistique en raison des limitations fonctionnelles dépend de la nature de celles-ci; une réduction à ce titre n'entre en considération que si, dans un marché du travail équilibré, il n'y a plus un éventail suffisamment large d'activités accessibles à l'assuré (arrêts 8C_549/2019 du 26 novembre 2019 consid. 7.7; 8C_661/2018 du 28 octobre 2019 consid. 3.3.4.3). En l'occurrence, l'assurée peut exercer une activité à plein temps, sans limitation de rendement, dans une activité adaptée à ses limitations fonctionnelles, à savoir une activité en position assise ou debout, avec un port de charges ponctuel limité à 3 kg du côté droit, sans mouvement de rotation répété de l'épaule, pas de travail s'effectuant au-dessus du plan de l'épaule, ni monter sur une échelle. Il sied de rappeler que compte tenu du large éventail d'activités simples et répétitives (qui correspondent à un emploi léger) que recouvre le marché du travail, un certain nombre d'entre elles, ne nécessitant aucune formation spécifique, sont raisonnablement exigibles de l’assurée. On ne voit ainsi pas que les limitations fonctionnelles restreindraient de manière significative les activités légères, en tout cas pas dans une mesure qui justifierait un abattement supérieur à 5%. Partant, la chambre de céans ne voit pas de motif pertinent pour substituer son appréciation à celle de la SUVA, de sorte que l’abattement de 5% ne peut être que confirmé. 13. Il s'ensuit qu'après comparaison des gains, l’assurée ne subit pas de perte de gain. Elle n'a en conséquence pas droit à une rente d'invalidité. 14. Aussi le recours est-il rejeté. 15. Pour le surplus, la procédure est gratuite (art. 61 let. a LPGA).</w:t>
      </w:r>
    </w:p>
    <w:p>
      <w:r>
        <w:t>A/1414/2020 - 18/18 - PAR CES MOTIFS, LA CHAMBRE DES ASSURANCES SOCIALES : Statuant À la forme :</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b/aa.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w:t>
      </w:r>
    </w:p>
    <w:p>
      <w:r>
        <w:t>A/1414/2020 - 8/18 -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w:t>
      </w:r>
    </w:p>
    <w:p>
      <w:r>
        <w:t>A/1414/2020 - 9/18 -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A/1414/2020 - 10/18 -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w:t>
      </w:r>
    </w:p>
    <w:p>
      <w:r>
        <w:t>A/1414/2020 - 11/18 -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le fait que le cas soit stabilisé au sens de l’art. 19 al. 1 LAA n'est pas contesté. C’est dès lors à juste titre que la SUVA a examiné le droit de l’assurée à une rente et à une indemnité pour atteinte à l’intégrité. La SUVA a considéré, sur la base des rapports de la CRR et du Dr C______, que l’assurée était capable de travailler à 100% dans une activité adaptée. Aussi a-t-il nié son droit à une rente. La chambre de céans constate que les auteurs de ces rapports se sont fondés sur l'étude du dossier médical de l'assurée, lequel comprend tous les documents pertinents, dont le dossier d'imagerie et les constats effectués lors du séjour de l'assurée à la CRR en juin 2019, ainsi que sur des examens personnels. Leurs conclusions sont claires, cohérentes, motivées et sont concordantes. Ces rapports remplissent donc les critères jurisprudentiels pour se voir reconnaître une pleine valeur probante. Il convient encore de vérifier s'il existe des indices concrets mettant en cause leur bien-fondé.</w:t>
      </w:r>
    </w:p>
    <w:p>
      <w:r>
        <w:rPr>
          <w:b/>
        </w:rPr>
        <w:t>E. 10</w:t>
      </w:r>
    </w:p>
    <w:p>
      <w:r>
        <w:t>En l’occurrence, l’assurée considère qu’une rente fondée sur un taux d’invalidité de 100% devrait lui être allouée. a. Elle a demandé qu'un délai lui soit accordé pour produire des pièces médicales afin de contester les conclusions du médecin-conseil de la SUVA, mais y a finalement renoncé, expliquant qu’elle n’avait pas pu se rendre chez ses médecins pour obtenir un rapport actualisé en raison de la pandémie. Force est quoi qu’il en soit de constater qu’elle n’a amené aucun élément médical qui permettrait de remettre en cause les rapports de la CRR et ceux du Dr C______. b. L’assurée s'étonne que la prise de position de la SUVA - qui ne lui reconnait aucun droit à une rente d'invalidité - et celle de l'OAI - qui lui a alloué une rente entière compte tenu d'un degré d'invalidité de 100% à compter du 1er décembre 2015 -, puissent être aussi diamétralement opposées. À la suite du jugement du 5 juin 2018 (ATAS/474/2018) rendu par la chambre des assurances sociales dans une cause opposant l'assurée à l'OAI, celui-ci a en effet reconnu le droit de l'assurée à une rente entière d'invalidité sur la base de l'avis du Dr E______ du 10 septembre 2018, selon lequel elle présentait des douleurs complexes et un état dépressif. L’évaluation de l’invalidité par l’assurance-accidents n’a toutefois pas d’effets contraignants pour l’assurance-invalidité (ATF 133 V 549 ; ATF 131 V 362 ;</w:t>
      </w:r>
    </w:p>
    <w:p>
      <w:r>
        <w:t>A/1414/2020 - 12/18 - Pratique VSI 2004 p. 186), et réciproquement (Circulaire sur l'invalidité et l'impotence dans l'assurance-invalidité (CIIAI), n° 9019). Aussi la reconnaissance par l’OAI d’un degré d’invalidité justifiant l’octroi d’une rente entière en faveur de l’assurée n’a-t-elle pas d’incidence sur la présente cause, étant au surplus rappelé que la responsabilité de l'assureur-accidents se limite aux seules atteintes qui se trouvent en lien de causalité naturelle et adéquate avec l'accident assuré (ATF 119 V 337 consid. 1 et les références). On rappellera que la chute sur un tapis roulant de fitness, dont a été victime l’assurée, a entraîné une lésion de la coiffe des rotateurs de l’épaule droite. Aucun trouble psychiatrique, thymique, anxieux ou psychotique n’a été retenu par les médecins de la CRR. L'assurée n'a du reste pas allégué qu'elle était suivie sur ce plan. Or, la SUVA ne répond que des troubles dont souffre l’assurée qui sont en relation de causalité avec cette chute, contrairement à l’OAI, lequel a pris en considération d’autres atteintes à la santé (douleurs complexes et état dépressif), sur la base de l’avis du Dr E______ du 10 septembre 2018. Il y a en conséquence lieu de retenir que l’assurée présentait une capacité de travail entière dans une activité adaptée en raison des atteintes somatiques en lien de causalité avec l’accident du 3 décembre 2014.</w:t>
      </w:r>
    </w:p>
    <w:p>
      <w:r>
        <w:rPr>
          <w:b/>
        </w:rPr>
        <w:t>E. 11</w:t>
      </w:r>
    </w:p>
    <w:p>
      <w:r>
        <w:t>Reste à déterminer le degré d’invalidité.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w:t>
      </w:r>
    </w:p>
    <w:p>
      <w:r>
        <w:t>A/1414/2020 - 13/18 -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A/1414/2020 - 14/18 -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w:t>
      </w:r>
    </w:p>
    <w:p>
      <w:r>
        <w:rPr>
          <w:b/>
        </w:rPr>
        <w:t>E. 13</w:t>
      </w:r>
    </w:p>
    <w:p>
      <w:r>
        <w:t>août 2012 consid. 3). Il convient de se référer à la version de l'ESS publiée au moment déterminant de la décision querellée (ATF 143 V 295 consid. 4 ; arrêt du Tribunal fédéral 8C_655/2016 du 4 août 2017 consid. 6.3). b. En l’espèce, l'assurée n'ayant pas repris d'activité lucrative, la SUVA s'est référée aux données salariales de l'ISS pour fixer le revenu d'invalide à CHF 52'581.-, compte tenu d’un taux d’abattement de 5% et a retenu un gain de valide en 2019 à CHF 54'000.-. En comparant ces deux revenus, elle a obtenu une perte de capacité de gain de 3%, soit un taux inférieur au taux minimal de 10% (art. 18 al. 1 LAA). Il convient de constater que les revenus sur lesquels la SUVA s’est fondée ont été correctement établis. Du reste, l’assurée ne les a pas remis en cause.</w:t>
      </w:r>
    </w:p>
    <w:p>
      <w:r>
        <w:t>A/1414/2020 - 15/18 - 12. a. Elle a en revanche contesté l’abattement de 5%, faisant valoir qu’il devrait être de 20%, au vu de ses limitations fonctionnelles, mais aussi de son absence de formation, de son âge, de ses difficultés en français et de sa situation personnelle.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 Dans un arrêt 9C_677/2015 du 25 janvier 2016, le Tribunal fédéral a jugé qu'un abattement de 15% se justifiait, vu la nature des limitations fonctionnelles présentées par l'intéressé (pas de mouvement en porte-à-faux, pas de charges de plus de 10 kilos,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w:t>
      </w:r>
    </w:p>
    <w:p>
      <w:r>
        <w:t>A/1414/2020 - 16/18 -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c. En l’occurrence, l’assurée était âgée de 59 ans en 2020. d. Il ne suffit toutefois pas de constater qu'un assuré a dépassé la cinquantaine au moment déterminant de la naissance du droit à la rente pour que cette circonstance justifie de procéder à un abattement. Encore récemment (arrêt 8C_227/2017 du</w:t>
      </w:r>
    </w:p>
    <w:p>
      <w:r>
        <w:rPr>
          <w:b/>
        </w:rPr>
        <w:t>E. 17</w:t>
      </w:r>
    </w:p>
    <w:p>
      <w:r>
        <w:t>mai 2018 consid. 5),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Dans un arrêt du 28 octobre 2019 (8C_661/2018, consid. 3.3.3.2), il a rappelé que compte tenu du fait que les activités simples envisagées (du niveau de compétence 1) ne requièrent ni formation, ni expérience professionnelle spécifique, les effets pénalisants au niveau salarial induits par l'âge ne peuvent pas être considérés comme suffisamment établis. e. L’assurée souligne ses difficultés en français, lesquelles constitueraient pour elle un désavantage supplémentaire pour trouver un emploi. Il y a toutefois lieu de rappeler que, selon un entretien du 6 novembre 2015 réunissant l’assurée, son époux, leur fille et un collaborateur de la SUVA, le couple vit en Suisse depuis une trentaine d'années, l’assurée parle certes peu le français, mais le comprend assez bien (8C_311/2015 op. cit.). Quoi qu’il en soit, le Tribunal fédéral a répété dans plusieurs arrêts que les activités professionnelles non qualifiées, telles que celles comprises dans le niveau de compétence 1, ne nécessitent pas une bonne connaissance de la langue (arrêts 9C_695/2018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