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ATAS/698/2013 vom 27. Juni 2013</w:t>
      </w:r>
    </w:p>
    <w:p>
      <w:r>
        <w:t>GE Cour de justice, 2013-06-27, FR</w:t>
      </w:r>
    </w:p>
    <w:p>
      <w:r>
        <w:rPr>
          <w:b/>
        </w:rPr>
        <w:t xml:space="preserve">Quelle: </w:t>
      </w:r>
      <w:r>
        <w:t>https://mcp.opencaselaw.ch/entscheid/ge_gerichte_ATAS_698_2013</w:t>
      </w:r>
    </w:p>
    <w:p>
      <w:r>
        <w:t>FR: GE_GERICHTE ATAS/698/2013 du 27 juin 2013</w:t>
      </w:r>
    </w:p>
    <w:p>
      <w:r>
        <w:t>IT: GE_GERICHTE ATAS/698/2013 del 27 giugno 2013</w:t>
      </w:r>
    </w:p>
    <w:p>
      <w:pPr>
        <w:pStyle w:val="Heading2"/>
      </w:pPr>
      <w:r>
        <w:t>Erwägungen</w:t>
      </w:r>
    </w:p>
    <w:p>
      <w:r>
        <w:rPr>
          <w:b/>
        </w:rPr>
        <w:t>E. 1</w:t>
      </w:r>
    </w:p>
    <w:p>
      <w:r>
        <w:t>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w:t>
      </w:r>
    </w:p>
    <w:p>
      <w:r>
        <w:rPr>
          <w:b/>
        </w:rPr>
        <w:t>E. 2</w:t>
      </w:r>
    </w:p>
    <w:p>
      <w:r>
        <w:t>Interjeté dans les forme et délai légaux (art. 56 à 60 LPGA), le recours est recevable.</w:t>
      </w:r>
    </w:p>
    <w:p>
      <w:r>
        <w:rPr>
          <w:b/>
        </w:rPr>
        <w:t>E. 3</w:t>
      </w:r>
    </w:p>
    <w:p>
      <w:r>
        <w:t>Est litigieuse en l’espèce la question de savoir si les atteintes à la santé du recourant entraînent une perte de gain susceptible de lui ouvrir droit à des prestations de l’assurance-invalidité. La situation médicale a été élucidée et les limitations fonctionnelles ont parfaitement décrites. Elles ne sont plus contestées. La question litigieuse se limite désormais à savoir dans quelle mesure le recourant peut encore</w:t>
      </w:r>
    </w:p>
    <w:p>
      <w:r>
        <w:t>A/2719/2011 - 6/9 - exploiter économiquement sa capacité de gain résiduelle sur le marché du travail entrant en considération pour lui.</w:t>
      </w:r>
    </w:p>
    <w:p>
      <w:r>
        <w:rPr>
          <w:b/>
        </w:rPr>
        <w:t>E. 4</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w:t>
      </w:r>
    </w:p>
    <w:p>
      <w:r>
        <w:rPr>
          <w:b/>
        </w:rPr>
        <w:t>E. 5</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t>A/2719/2011 - 7/9 -</w:t>
      </w:r>
    </w:p>
    <w:p>
      <w:r>
        <w:rPr>
          <w:b/>
        </w:rPr>
        <w:t>E. 6</w:t>
      </w:r>
    </w:p>
    <w:p>
      <w:r>
        <w:t>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consid. 3b et les références).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(VSI 1999 p. 246 consid. 1 et les références). Toutefois,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Indépendamment de l'examen de la condition de l'obligation de réduire le dommage (cf. ATF 123 V 230 consid. 3c p. 233 et les références).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ATF 9C_849/2007 du 22 juillet 2008 consid. 5.2; arrêts I 819/04 du 27 mai 2005, consid. 2.2; I 462/02 du 26 mai 2003, consid. 2.3; I 617/02 du 10 mars 2003, consid. 3.1; I 401/01 du 4 avril 2002, consid. 4c).</w:t>
      </w:r>
    </w:p>
    <w:p>
      <w:r>
        <w:rPr>
          <w:b/>
        </w:rPr>
        <w:t>E. 7</w:t>
      </w:r>
    </w:p>
    <w:p>
      <w:r>
        <w:t>En l'espèce, le recourant soutient qu'il devrait être constaté qu'il ne peut mettre en valeur une quelconque capacité de travail résiduelle dans une activité adaptée. Il invoque à cet égard un arrêt du Tribunal fédéral du 8 novembre 2010 (9C_720/2010). Le cas en question est cependant notablement différent du sien. Il</w:t>
      </w:r>
    </w:p>
    <w:p>
      <w:r>
        <w:t>A/2719/2011 - 8/9 - s'agissait en effet d'un assuré qui était certes âgé de 59 ans au moment de la décision litigieuse, mais il avait au surplus eu un parcours professionnel chaotique, qui avait connu plusieurs licenciements et changements de postes de travail, qui n'avait plus eu d'emploi stable depuis quinze ans et qui avait définitivement cessé toute activité lucrative depuis sept ans. Le Tribunal fédéral a en revanche estimé, dans un autre cas, que l'assuré, âgé de 58 ans lors de l'ouverture éventuelle du droit, respectivement de 60 ans au moment de la décision litigieuse, n'avait pas atteint le seuil à partir duquel la jurisprudence considère généralement qu'il n'existe plus de possibilité réaliste d'exploiter la capacité résiduelle de travail sur un marché du travail supposé équilibré (cf. arrêts 9C_695/2010 du 15 mars 2011, 9C_1043/2008 du 2 juillet 2009 consid. 3.3, 9C_651/2008 du 9 octobre 2009 consid. 6.2.2.2). A l'instar de l'assuré ayant fait l'objet de cette jurisprudence, le recourant n'a pas atteint le seuil à partir duquel on peut admettre qu'il n'aurait plus la possibilité de réintégrer le marché du travail. Quant aux limitations fonctionnelles décrites par les Drs E__________ et F__________, si elles sont certes nombreuses, on ne saurait en conclure qu'elles excluent toute activité. On peut effectivement regretter que l'intimé n'ait mentionné aucune activité exigible au cours de l'instruction. Il n'en demeure pas moins que la jurisprudence considère qu'au vu du large éventail d'activités simples et répétitives (qui correspondent à un emploi léger respectant les limitations fonctionnelles observées) que recouvre le marché du travail en général - et le marché du travail équilibré en particulier - (arrêt I 383/06 du 5 avril 2007 consid. 4.4), un nombre significatif d'entre elles, ne nécessitant aucune formation spécifique, sont adaptées aux problèmes physiques du recourant. Au demeurant, elles sont, en règle générale, disponibles indépendamment de l'âge de l'intéressé sur le marché équilibré du travail (arrêts 9C_646/2010 du 23 février 2011 consid. 4 et 8C_657/2010 du 19 novembre 2010 consid. 5.2.3). A titre d'exemples, on peut citer les activités de surveillant de machines, gardien de parking ou ouvrier d'usine. On relèvera enfin que le rhumatologue traitant confirme les diagnostics et limitations fonctionnelles retenues par le médecin du SMR mais que son opinion diverge sur l'évaluation de la capacité de travail. Or, cette divergence n'est justifiée par aucun élément médical objectif dont le médecin du SMR n'aurait pas tenu compte. Le fait que l'assuré a été éloigné du marché du travail durant cinq ans a été pris en considération dans la réduction supplémentaire de 20% appliquée au revenu d'invalide. On a vu plus haut quelles conséquences on pouvait tirer de l'âge de l'assuré. C'est dès lors à juste titre que l'intimé s'est basé sur les conclusions du médecin du SMR et a retenu une pleine capacité de travail dans une activité adaptée. En conséquence, le recours est rejeté.</w:t>
      </w:r>
    </w:p>
    <w:p>
      <w:r>
        <w:t>A/2719/2011 - 9/9 -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