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ATAS/698/2008 vom 11. Juni 2008</w:t>
      </w:r>
    </w:p>
    <w:p>
      <w:r>
        <w:t>GE Cour de justice, 2008-06-11, FR</w:t>
      </w:r>
    </w:p>
    <w:p>
      <w:r>
        <w:rPr>
          <w:b/>
        </w:rPr>
        <w:t xml:space="preserve">Quelle: </w:t>
      </w:r>
      <w:r>
        <w:t>https://mcp.opencaselaw.ch/entscheid/ge_gerichte_ATAS_698_2008</w:t>
      </w:r>
    </w:p>
    <w:p>
      <w:r>
        <w:t>FR: GE_GERICHTE ATAS/698/2008 du 11 juin 2008</w:t>
      </w:r>
    </w:p>
    <w:p>
      <w:r>
        <w:t>IT: GE_GERICHTE ATAS/698/2008 del 11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le recours est recevable (art. 56 et 60 LPGA).</w:t>
      </w:r>
    </w:p>
    <w:p>
      <w:r>
        <w:t>A/1664/2007 - 10/15 -</w:t>
      </w:r>
    </w:p>
    <w:p>
      <w:r>
        <w:rPr>
          <w:b/>
        </w:rPr>
        <w:t>E. 4</w:t>
      </w:r>
    </w:p>
    <w:p>
      <w:r>
        <w:t>L'objet du litige consiste à déterminer si l'intimé était en droit de supprimer la rente entière d'invalidité allouée au recourant depuis 1987.</w:t>
      </w:r>
    </w:p>
    <w:p>
      <w:r>
        <w:rPr>
          <w:b/>
        </w:rPr>
        <w:t>E. 5</w:t>
      </w:r>
    </w:p>
    <w:p>
      <w:r>
        <w:t>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L'entrée en vigueur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Il convient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w:t>
      </w:r>
    </w:p>
    <w:p>
      <w:r>
        <w:t>A/1664/2007 - 11/15 - b) Conformément à l'art. 88a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88a al. 2 RAI).</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la décision initiale de rente a été prise en 1989 sur la base du rapport du Dr A_________, des HUG, et de l'expertise du Dr B_________ du 17 août 1988. Lors de la procédure de révision subséquente, initiée en 1991, l'intimé a requis des renseignements auprès du Dr E_________, ordonné une expertise psychiatrique</w:t>
      </w:r>
    </w:p>
    <w:p>
      <w:r>
        <w:t>A/1664/2007 - 12/15 - auprès du Dr F_________ ainsi qu'une expertise COMAI. Il s'est également procuré le rapport d'expertise établi par le Dr D_________ le 24 juillet 1992 à l'attention de l'assureur accidents. C'est à l'issue de cette instruction que l'intimé a décidé, par communication du 13 mai 1992 puis dans un prononcé complémentaire du 20 décembre 1993, de maintenir le droit à la rente entière en faveur du recourant. Par conséquent, il convient de déterminer si un changement s'est produit depuis cette date jusqu'au moment de la décision litigieuse du 6 mars 2007.</w:t>
      </w:r>
    </w:p>
    <w:p>
      <w:r>
        <w:rPr>
          <w:b/>
        </w:rPr>
        <w:t>E. 8</w:t>
      </w:r>
    </w:p>
    <w:p>
      <w:r>
        <w:t>Le Tribunal de céans constate que selon les rapports d'expertises du Dr F_________ (rapport du 23 avril 1992) et du COMAI (rapport du 19 octobre 1993) établis lors de la première révision, le recourant présentait toujours des séquelles traumatiques et douloureuses du traumatisme facial. Sur le plan psychique, il n'y avait pas d'amélioration, le patient présentait une importante régression, le tableau clinique rappelait celui d'un état de stress post-traumatique avec, depuis plusieurs années, une chronicisation de l'expression somatique du stress psychologique. Les différentes approches thérapeutiques tentées n'avaient pas eu de succès. En raison de l'état régressif grave, les experts avaient conclu à une incapacité de travail de 100 %, le pronostic quant au retour d'une capacité de travail ou d'une réinsertion professionnelle étant mauvais et extrêmement réservé, même à long terme. Ces conclusions, qui rejoignaient celles émises par les Drs D_________ et E_________, avaient motivé le maintien de la rente entière d'invalidité. Interrogé par l'intimé dans le cadre de la deuxième révision initiée en 2005, le Dr Dr E_________ indique que l'état de santé est stationnaire, que les plaintes du patient n'ont pas changé depuis dix ans et que l'examen clinique est sans changement depuis 1993. Il relève en outre que le recourant a été victime d'un nouvel accident en 1999, alors qu'il se trouvait en Italie, qui n'a pas entraîné de séquelles fonctionnelles majeures. L'incapacité de travail est de 100 % depuis 1986. Selon l'intimé, l'état de santé du recourant s'est amélioré, notamment sur le plan psychique. Il se réfère à cet égard au rapport de la Dresse G_________, qui a expertisé l'assuré en date du 27 novembre 2006. D'après l'expert, le recourant ne présente aucune comorbidité psychiatrique et elle a retenu le diagnostic de majoration de symptômes physiques pour des raisons psychologiques, présent depuis fin 1986, sans influence sur la capacité de travail. Elle a relevé une discordance entre les plaintes et les constatation objectives. Du point de vue psychique, la capacité de travail est de 100 % dans l'activité de magasinier. Concernant l'évolution de la capacité de travail, l'expert indique que l'incapacité de travail a été de 100 % tout au plus jusqu'à fin 1993 (selon l'expertise du Dr H_________ du COMAI) et que depuis plusieurs années, sans qu'elle puisse en préciser la date, la capacité de travail est entière. Le pronostic quant à la reprise d'une activité professionnelle paraît cependant des plus mauvais, l'assuré ne travaillant plus depuis vingt ans. Elle ajoute que l'état régressif mentionné dans l'expertise du Dr H_________ en octobre 1993 n'est plus objectivé. Enfin, des</w:t>
      </w:r>
    </w:p>
    <w:p>
      <w:r>
        <w:t>A/1664/2007 - 13/15 - mesures de réadaptation ne sont pas à envisager, en raison de la démotivation et des faibles capacités d'apprentissage de l'assuré. Cet avis n'est pas partagé par les différents médecins qui ont examiné le recourant. Ces derniers attestent en effet, sur le plan somatique, que l'intensité des douleurs de l'hémiface gauche n'a pas diminué, que leurs répercussions sur la vie de l'assuré sont importantes et qu'elles entravent sa capacité de travail (Drs E_________, I_________ et J_________). En outre, sur le plan psychique, les problèmes de régression ne se sont pas améliorés non plus. Les examens complémentaires effectués par le recourant auprès de différents spécialistes en Italie confirment le syndrome algique et les dysesthésies dont se plaint le recourant suite à l'accident. Dans son rapport détaillé, la Dresse L_________, résumant les conclusions des différents spécialistes qui ont examiné le recourant, indique que depuis 1986, les troubles, associés à une composante psychogène marquée, se sont chronicisés. Elle relève que les diverses thérapies psycho-pharmacologiques sont demeurées sans résultat satisfaisant. Le Dr O_________, psychiatre, a diagnostiqué, entre autre, un état de stress post-traumatique. Pour ces médecins, l'incapacité de travail est toujours de 100 %, pour des raisons à la fois somatiques et psychiques. Le Tribunal de céans constate que les constatations et conclusions de la Dresse G_________ sont en contradiction avec celles des différents praticiens qui ont examiné le recourant depuis 1986. Or, les investigations poussées effectuées en Italie et les rapports détaillés des praticiens italiens confirment les diagnostics et conclusions du COMAI ainsi que des différents médecins qui se sont prononcés sur la cas du recourant, notamment quant à l'état de stress post-traumatique, la régression, la chronicisation sur le plan psychique et l'échec des traitements entrepris. Les médecins concluent tous à l'absence d'amélioration de l'état de santé et à une incapacité de travail de 100 %, inchangée depuis 1986. Les avis concordants des médecins sont de nature à jeter un doute quant à la valeur probante de l'expertise de la Dresse G_________. Quoi qu'il en soit, le Tribunal constate que le diagnostic posé et les conclusions de l'expertise procèdent d'une appréciation différente d'une situation identique, plus de quinze ans après la révision de 1991, ce qui n'autorise pas une révision. Quant à l'argument de l'intimé, selon lequel la première décision de rente était manifestement erronée car fondée sur un dossier lacunaire, il tombe à faux. En effet, la première décision de rente se fondait sur les rapports médicaux des HUG et l'expertise du Dr B_________, alors que la décision prise suite à la première révision était fondée sur les conclusions concordantes des rapports des Drs D_________ et E_________, ainsi que de deux expertises, à savoir l'expertise psychiatrique du Dr F_________ et l'expertise bi-disciplinaire du COMAI. L'intimé ne saurait ainsi sérieusement soutenir que l'instruction du dossier était lacunaire. Il s'ensuit qu'une reconsidération est exclue.</w:t>
      </w:r>
    </w:p>
    <w:p>
      <w:r>
        <w:t>A/1664/2007 - 14/15 - Au vu de ce qui précède, c'est à tort que l'intimé a supprimé la rente d'invalidité du recourant.</w:t>
      </w:r>
    </w:p>
    <w:p>
      <w:r>
        <w:rPr>
          <w:b/>
        </w:rPr>
        <w:t>E. 9</w:t>
      </w:r>
    </w:p>
    <w:p>
      <w:r>
        <w:t>Bien fondé, le recours doit être admis. Le recourant, représenté par un avocat, a droit à une indemnité à titre de participation à ses frais et dépens, fixée en l'espèce à 2'000 fr. (art. 89H al. 3 LPA, art. 61 let. g LPGA).</w:t>
      </w:r>
    </w:p>
    <w:p>
      <w:r>
        <w:rPr>
          <w:b/>
        </w:rPr>
        <w:t>E. 10</w:t>
      </w:r>
    </w:p>
    <w:p>
      <w:r>
        <w:t>Un émolument de 1'000 fr. est mis à la charge de l'OCAI qui succombe (art. 69 al. 1bis LAI).</w:t>
      </w:r>
    </w:p>
    <w:p>
      <w:r>
        <w:t>A/1664/2007 - 15/15 -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