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ATAS/697/2017 vom 22. August 2017</w:t>
      </w:r>
    </w:p>
    <w:p>
      <w:r>
        <w:t>GE Cour de justice, 2017-08-22, FR</w:t>
      </w:r>
    </w:p>
    <w:p>
      <w:r>
        <w:rPr>
          <w:b/>
        </w:rPr>
        <w:t xml:space="preserve">Quelle: </w:t>
      </w:r>
      <w:r>
        <w:t>https://mcp.opencaselaw.ch/entscheid/ge_gerichte_ATAS_697_2017</w:t>
      </w:r>
    </w:p>
    <w:p>
      <w:r>
        <w:t>FR: GE_GERICHTE ATAS/697/2017 du 22 août 2017</w:t>
      </w:r>
    </w:p>
    <w:p>
      <w:r>
        <w:t>IT: GE_GERICHTE ATAS/697/2017 del 22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degré d’invalidité de la recourante depuis le mois d’octobre 2008.</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où sont prises en compte les répercussions de l'atteinte à la santé sur la capacité de gain (arrêt du Tribunal fédéral des assurances I 15/06 du 21 décembre 2006 consid. 2.2).</w:t>
      </w:r>
    </w:p>
    <w:p>
      <w:r>
        <w:t>A/4268/2016 - 20/26 -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L'invalidité est désormais définie à l'art. 8 al. 1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w:t>
      </w:r>
    </w:p>
    <w:p>
      <w:r>
        <w:t>A/4268/2016 - 21/26 - aussi étendu ne se justifierait pas (arrêt du Tribunal fédéral des assurances U 323/04 du 30 août 2005 consid. 4.1). On rappellera en outre qu'à l'inverse de l'assurance- invalidité, la responsabilité de l'assureur-accidents se limite aux seules atteintes à la santé qui se trouvent en lien de causalité naturelle et adéquate avec l'événement accidentel assuré, ce qui explique que les degrés d'invalidité auxquels aboutissent ces deux assureurs sociaux divergent parfois, s'agissant d'un même assuré (arrêt du Tribunal fédéral des assurances U 336/01 du 25 octobre 2002 consid. 2). De plus, pour que l'assurance-invalidité soit liée par l'évaluation de l'assurance-accidents, il faut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le revenu effectivement réalisé constitue en principe le revenu d'invalide (ATF 126 V 75 consid. 3b/aa; arrêt du Tribunal fédéral des assurances I 881/06 du 9 octobre 2007 consid. 5.4). Si l’assuré ne travaille pas au taux d’occupation raisonnablement exigible de sa part, le salaire effectivement réalisé peut être converti afin qu’il corresponde à ce taux d’occupation, pour autant qu’une augmentation de ce taux soit possible. Si l’assuré n’est pas en mesure d’augmenter son temps de travail auprès de son employeur, le salaire effectivement réalisé doit être pris en compte en tant que partie du revenu d’invalide, le revenu correspondant</w:t>
      </w:r>
    </w:p>
    <w:p>
      <w:r>
        <w:t>A/4268/2016 - 22/26 - au taux d’occupation non exploité devant être déterminé conformément aux salaires ressortant de l’ESS (arrêt du Tribunal fédéral 8C_7/2014 du 10 juillet 2014 consid. 7.2 et 8.1). S'agissant du recours à des données statistiques, le Tribunal fédéral a précisé que lors de la détermination du revenu d'invalide, il convient généralement de se fonder sur les salaires mensuels indiqués dans la table de l'Enquête suisse des salaires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arrêt du Tribunal fédéral 9C_142/2009 du 20 novembre 2009 consid. 4.1; arrêt du Tribunal fédéral 9C_237/2007 du 24 août 2007 consid. 5.1).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percevoir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8</w:t>
      </w:r>
    </w:p>
    <w:p>
      <w:r>
        <w:t>En l’espèce, il n’y a pas lieu de revenir sur la capacité de gain médico-théorique de la recourante telle qu’elle a été définie par la Dresse N_____, dont l’expertise s’est vu reconnaître une pleine valeur probante par la chambre de céans, soit une capacité de travail de 100 % avec une diminution de rendement de 20 % dès le 1er octobre 2008. Il ressort en outre des conclusions de la Dresse N_____ qu’une activité exercée principalement à l’écran – que ce soit celle de vessel forwarder ou d’employée du back office – n’est pas exigible à plus de 50 % en raison des contraintes pour la nuque liées à son caractère trop statique. Une telle contrainte existe également dans les postes de secrétaire, comme la chambre de céans l’a déjà souligné, et c’est notamment pour ce motif qu’elle a remis en cause le calcul du degré d’invalidité de l’intimé et le recours au TA7 dans son arrêt du 14 avril 2015. C’est le lieu ici de souligner que l'autorité de la chose jugée découle de la force jugée et la complète en interdisant de remettre en discussion, dans une nouvelle procédure, ce qui a été définitivement jugé. Savoir ce qui a déjà été jugé est objectivement limité à ce qui a fait l'objet du jugement, c'est-à-dire en principe à</w:t>
      </w:r>
    </w:p>
    <w:p>
      <w:r>
        <w:t>A/4268/2016 - 23/26 - son seul dispositif. Toutefois, dans le cas où un arrêt de renvoi est rendu, ses considérants lient aussi bien l'autorité de renvoi que le juge, qui ne saurait revenir sur sa décision à l'occasion d'un recours subséquent (arrêt du Tribunal fédéral 9C_407/2008 du 6 avril 2009 consid. 1.1). En l’espèce, le Tribunal fédéral a certes retenu que le renvoi à l’intimé par la chambre de céans n’imposait pas d’emblée l’application du tableau TA1. Ce considérant doit être compris en ce sens que, conformément à la jurisprudence citée, le revenu tiré d’un tableau autre que le TA1 peut être pris en compte à titre de revenu d’invalide s’il permet de mieux tenir compte des circonstances du cas d’espèce et se révèle ainsi plus proche de la réalité. Il n’autorise cependant pas à l’intimé à éluder les considérations de la chambre de céans sur le recours aux salaires statistiques tirés d’une activité dans le secrétariat. Malgré ce qui précède, l’intimé a derechef procédé au calcul du degré d’invalidité en tenant compte d’une activité exercée dans ce domaine. Les mesures d’instruction auxquelles il a mises en œuvre dans l’intervalle ne justifient toutefois pas un tel procédé. Au sujet de ces mesures, il convient de souligner en préambule qu’il est pour le moins surprenant que l’intimé les ait axées sur une activité impliquant principalement un travail à l’écran, alors qu’il est lié par les considérants de l’arrêt de renvoi à ce sujet, comme on l’a vu. On doit de plus s’interroger sur le choix de l’intimé de procéder à une mesure évaluant les capacités de la recourante en qualité d’employée de bureau. En effet, au vu de l’activité que celle-ci déploie de longue date, il ne fait guère de doute qu’elle dispose pour l’essentiel des compétences professionnelles nécessaires à l’exercice d’une activité dans le secrétariat ou l’administration, à l’exception peut-être de certaines fonctions exigeant des connaissances pointues en informatique. Quant à l’examen ergonomique de M. Q_____, il n’est pas non plus de nature à remettre en cause l’appréciation de la chambre de céans – découlant des conclusions de la Dresse N_____ – quant à l’exigibilité d’une activité dans le secrétariat. Ce spécialiste a certes considéré que l’activité de la recourante, exercée à 20 %, était adaptée à ses limitations fonctionnelles. Il ne s’est cependant pas prononcé sur le caractère adapté d’une telle activité si elle était accomplie à plein temps, et il a d’ailleurs observé qu’une stratégie de récupération était nécessaire, la recourante consacrant les après-midi suivant les matinées de travail à se reposer couchée à son domicile. Au demeurant, même s’il l’avait fait, ses conclusions ne sauraient prévaloir sur celles de l’expert médical, a fortiori lorsque ces dernières se sont vu reconnaître une pleine valeur probante dans un arrêt entré en force. Le rapport d’ergonomie ne suffit ainsi pas à conclure que la capacité résiduelle de travail de 100 % de la recourante peut être mise à profit dans une activité essentiellement administrative. Il n’est du reste pas établi que tous les postes dans ce domaine soient adaptés du point de vue ergonomique comme l’est celui que la recourante occupe actuellement. Partant, le calcul de l’intimé ne peut être suivi. On ne saurait pas non plus se rallier au calcul du degré d’invalidité auquel a procédé AXA, puisqu’il se fonde également</w:t>
      </w:r>
    </w:p>
    <w:p>
      <w:r>
        <w:t>A/4268/2016 - 24/26 - sur des activités exercées essentiellement dans le secrétariat ou une activité administrative. La chambre de céans reprendra ainsi le calcul d’invalidité comme suit. L’intimé n’ayant procédé à aucune mesure d’orientation ayant permis de définir plus concrètement quelle activité adaptée pourrait entrer en ligne de compte, il n’existe aucun critère justifiant que l’on s’écarte du TA1. La chambre de céans se référera ainsi s’agissant du revenu d’invalide au salaire statistique issu de ce tableau (ESS 2008, Ligne Total). S’agissant du niveau de qualification, au vu des compétences et des ressources de la recourante, le niveau 3 paraît adapté. Le revenu statistique déterminant est, partant, de CHF 5'095.- par mois. Converti à la durée normale de travail de 41.6 heures en 2008, le revenu à 100 % est de CHF 63'586.- par année. Cette activité résiduelle ne pouvant être exercée qu’à 60 %, le revenu est de CHF 38'151.60. L’intimé n’a procédé à aucun abattement sur ce revenu statistique. Dans ce contexte, il y a lieu de rappeler que l'étendue de l'abattement justifié dans un cas concret relève du pouvoir d'appréciation (ATF 132 V 393 consid. 3.3). Conformément à l'art. 61 al. 1 let. a de la loi sur la procédure administrative (LPA -E 5 10), seul l'abus ou l'excès du pouvoir d'appréciation peut être revu par la chambre de céans. Il y a notamment excès de pouvoir d'appréciation négatif lorsque l'autorité renonce à faire usage de son pouvoir d'appréciation (ATF 116 V 307 consid. 2). En l’espèce, bien que l’intimé ait rappelé les principes régissant la fixation de cette réduction du salaire statistique, il ne les a pas appliqués. La chambre de céans est ainsi fondée à procéder à cet abattement selon sa propre appréciation. Compte tenu de l’âge de la recourante, de ses limitations fonctionnelles, de son activité à temps partiel, un abattement de 10 % paraît approprié, ce qui porte le revenu statistique à CHF 34'336.45. À ce revenu s’ajoute le salaire effectivement réalisé par la recourante, soit CHF 18'417.- en 2008. Le revenu d’invalide peut ainsi être fixé à CHF 52'753.45. Quant au revenu sans invalidité, on reprendra le chiffre de l’intimé de CHF 89'225.-, correspondant au revenu réalisé en 1997 de CHF 76'050.- indexé à 2008. La comparaison de ces revenus aboutit à un degré d’invalidité de 40.88 %, arrondi à 41 % selon les règles applicables en mathématiques (ATF 130 V 121 consid. 3.2). Ce revenu ouvre le droit à un quart de rente. Par surabondance, on précisera que s’il fallait considérer, à l’instar de l’intimé, que le recours au TA7 se justifie en l’espèce, il y aurait alors lieu au vu des circonstances de tenir compte du revenu moyen réalisé par une femme dans une activité de niveau 3 dans le secteur des services – la définition d’une activité plus précise s’avérant impossible faute de compétences plus spécifiquement définies de la recourante. Ce revenu est de CHF 5'200.- par mois et de CHF 64'896.- par an une fois adapté à la durée normale de travail en 2008. Compte tenu de l’exercice de cette activité complémentaire à 60 % et d’un abattement de 10 %, le revenu statistique après invalidité s’élèverait ainsi à CHF 35'044.-, auxquels s’ajoute le revenu effectif de CHF 18'417.-, ce qui porte le revenu d’invalide à CHF 53'461.-.</w:t>
      </w:r>
    </w:p>
    <w:p>
      <w:r>
        <w:t>A/4268/2016 - 25/26 - Cela représente une perte de gain de 40.08 % par rapport au revenu avant invalidité. Ce taux ouvre également le droit à un quart de rente. La recourante a ainsi droit à un quart de rente dès le 1er octobre 2008.</w:t>
      </w:r>
    </w:p>
    <w:p>
      <w:r>
        <w:rPr>
          <w:b/>
        </w:rPr>
        <w:t>E. 9</w:t>
      </w:r>
    </w:p>
    <w:p>
      <w:r>
        <w:t>Eu égard à ce qui précède, le recours est partiellement admis. La recourante a droit à des dépens, qui seront fixés à CHF 1'500.- (art. 61 let. g LPGA). La procédure en matière d’assurance-invalidité n'étant pas gratuite, l’intimé supporte l’émolument de CHF 200.- (art. 69 al. 1bis LAI).</w:t>
      </w:r>
    </w:p>
    <w:p>
      <w:r>
        <w:t>A/4268/2016 - 26/26 -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