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ATAS/697/2015 vom 11. September 2015</w:t>
      </w:r>
    </w:p>
    <w:p>
      <w:r>
        <w:t>GE Cour de justice, 2015-09-11, FR</w:t>
      </w:r>
    </w:p>
    <w:p>
      <w:r>
        <w:rPr>
          <w:b/>
        </w:rPr>
        <w:t xml:space="preserve">Quelle: </w:t>
      </w:r>
      <w:r>
        <w:t>https://mcp.opencaselaw.ch/entscheid/ge_gerichte_ATAS_697_2015</w:t>
      </w:r>
    </w:p>
    <w:p>
      <w:r>
        <w:t>FR: GE_GERICHTE ATAS/697/2015 du 11 septembre 2015</w:t>
      </w:r>
    </w:p>
    <w:p>
      <w:r>
        <w:t>IT: GE_GERICHTE ATAS/697/2015 del 11 settembre 2015</w:t>
      </w:r>
    </w:p>
    <w:p>
      <w:pPr>
        <w:pStyle w:val="Heading2"/>
      </w:pPr>
      <w:r>
        <w:t>Erwägungen</w:t>
      </w:r>
    </w:p>
    <w:p>
      <w:r>
        <w:rPr>
          <w:b/>
        </w:rPr>
        <w:t>E. 9</w:t>
      </w:r>
    </w:p>
    <w:p>
      <w:r>
        <w:t>Le 6 février 2015, l’assuré a invité le SPC à annuler sa décision sur opposition, au motif que celle-ci ne tenait pas compte de son hospitalisation.</w:t>
      </w:r>
    </w:p>
    <w:p>
      <w:r>
        <w:rPr>
          <w:b/>
        </w:rPr>
        <w:t>E. 10</w:t>
      </w:r>
    </w:p>
    <w:p>
      <w:r>
        <w:t>Par décision subséquente du 9 février 2015, le SPC a recalculé le droit aux prestations complémentaires rétroactivement dès septembre 2014 pour tenir compte de l’hospitalisation du recourant dans l’attente de son placement en établissement médico-social. Le SPC a fixé le montant des dépenses reconnues à CHF 84'965.- par an dès septembre 2014, puis à CHF 82'805.- dès décembre 2014.</w:t>
      </w:r>
    </w:p>
    <w:p>
      <w:r>
        <w:t>A/669/2015 - 4/10 - Les revenus déterminants étaient identiques à ceux retenus dans la décision sur opposition du 28 janvier 2015, sous réserve d’une « participation assurance- maladie » de CHF 23'436.- et de la « part de fortune prise en considération » (de 1/5ème au lieu de 1/10ème dans la décision sur opposition du 28 janvier 2015).</w:t>
      </w:r>
    </w:p>
    <w:p>
      <w:r>
        <w:rPr>
          <w:b/>
        </w:rPr>
        <w:t>E. 11</w:t>
      </w:r>
    </w:p>
    <w:p>
      <w:r>
        <w:t>Par courrier du 16 février 2015, le SPC a refusé d’annuler sa décision sur opposition du 28 janvier 2015.</w:t>
      </w:r>
    </w:p>
    <w:p>
      <w:r>
        <w:rPr>
          <w:b/>
        </w:rPr>
        <w:t>E. 12</w:t>
      </w:r>
    </w:p>
    <w:p>
      <w:r>
        <w:t>Par acte du 27 février 2015, l’assuré a interjeté recours contre la décision sur opposition du 28 janvier 2015, en concluant, sous suite de dépens, à son annulation et au renvoi de la cause au SPC pour nouveau calcul des prestations dues. L’assuré conteste la prise en compte de dessaisissements de fortune de CHF 650'802.- et de revenus de CHF 4'104.-. Par ailleurs, il reproche au SPC d’avoir intégré dans ses calculs une prestation périodique de CHF 36'000.- par année. Il allègue que sa créance en paiement d’une rente viagère est éteinte par dation en paiement : son fils lui a cédé un droit d’habitation dont la valeur capitalisée est équivalente à celle de la rente. En tout état de cause, il soutient que sa créance est irrécouvrable, puisque son fils ne possède ni fortune ni revenu en dehors d’une rente d’invalidité.</w:t>
      </w:r>
    </w:p>
    <w:p>
      <w:r>
        <w:rPr>
          <w:b/>
        </w:rPr>
        <w:t>E. 13</w:t>
      </w:r>
    </w:p>
    <w:p>
      <w:r>
        <w:t>Le 2 mars 2015, l’assuré a également contesté la décision du 9 février 2015.</w:t>
      </w:r>
    </w:p>
    <w:p>
      <w:r>
        <w:rPr>
          <w:b/>
        </w:rPr>
        <w:t>E. 14</w:t>
      </w:r>
    </w:p>
    <w:p>
      <w:r>
        <w:t>L’intimé, dans sa réponse du 27 mars 2015, a conclu à l’admission partielle du recours. Il concède que la rente viagère annuelle de CHF 36'000.- paraît effectivement irrécouvrable, dans la mesure où le fils de l’assuré ne perçoit qu’une rente d’invalidité – absolument insaisissable selon la loi –, complétée par de modestes commissions annuelles de CHF 2'060.-. Partant, il acquiesce à la suppression du montant de CHF 36'000.- litigieux. S’agissant en revanche des biens dessaisis de CHF 650'802.- et du revenu hypothétique de CHF 4'104.-, il persiste dans sa position.</w:t>
      </w:r>
    </w:p>
    <w:p>
      <w:r>
        <w:rPr>
          <w:b/>
        </w:rPr>
        <w:t>E. 15</w:t>
      </w:r>
    </w:p>
    <w:p>
      <w:r>
        <w:t>Invité par la chambre de céans à se déterminer, le recourant a indiqué par pli du 22 avril 2015 qu’il n’obtenait pas entière satisfaction et persistait dans les termes de son recours.</w:t>
      </w:r>
    </w:p>
    <w:p>
      <w:r>
        <w:rPr>
          <w:b/>
        </w:rPr>
        <w:t>E. 16</w:t>
      </w:r>
    </w:p>
    <w:p>
      <w:r>
        <w:t>février 2015, recalculant les prestations complémentaires avec effet rétroactif dès cette date, a fait l’objet d’une opposition sur laquelle l’intimé n’a apparemment pas encore statué. 11. Mal fondé, le recours est rejeté. Le recourant, qui succombe, n’a pas droit à une indemnité de dépens. Pour le surplus, la procédure est gratuite (art. 61 let. a et g LPGA ; art. 89H LPA).</w:t>
      </w:r>
    </w:p>
    <w:p>
      <w:r>
        <w:t>A/669/2015 - 10/10 -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