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ATAS/697/2014 vom 10. Juni 2014</w:t>
      </w:r>
    </w:p>
    <w:p>
      <w:r>
        <w:t>GE Cour de justice, 2014-06-10, FR</w:t>
      </w:r>
    </w:p>
    <w:p>
      <w:r>
        <w:rPr>
          <w:b/>
        </w:rPr>
        <w:t xml:space="preserve">Quelle: </w:t>
      </w:r>
      <w:r>
        <w:t>https://mcp.opencaselaw.ch/entscheid/ge_gerichte_ATAS_697_2014</w:t>
      </w:r>
    </w:p>
    <w:p>
      <w:r>
        <w:t>FR: GE_GERICHTE ATAS/697/2014 du 10 juin 2014</w:t>
      </w:r>
    </w:p>
    <w:p>
      <w:r>
        <w:t>IT: GE_GERICHTE ATAS/697/2014 del 10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w:t>
      </w:r>
    </w:p>
    <w:p>
      <w:r>
        <w:t>A/2794/2013 - 6/16 -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SPC considère que dans son opposition, l’intéressé a lui-même défini l’objet du litige, de sorte que celui-ci est limité à la question du gain potentiel de l’épouse. Il convient dès lors d’examiner quel est précisément l’objet du présent litige. Le recours devant le tribunal cantonal des assurances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 l’espèce, il est vrai que le recours vise une décision sur opposition qui faisait partiellement droit aux arguments développés dans l’opposition.</w:t>
      </w:r>
    </w:p>
    <w:p>
      <w:r>
        <w:t>A/2794/2013 - 7/16 - Si les griefs invoqués par l’intéressé à l’appui de son recours diffèrent certes de ceux qui l’ont été en opposition, l’objet du litige, en revanche, reste le même. Le rapport juridique visé est, dans les deux cas, le calcul des prestations dues à l’intéressé à compter du 1er novembre 2012. Rien ne s’oppose donc à ce que ses nouveaux griefs à l’encontre dudit calcul soient examinés par la chambre de céans, d’autant que cette dernière dispose d’un plein pouvoir d’examen. Quant au fait que les éléments de calcul à la base de la décision litigieuse soient les mêmes que ceux retenus dans les précédentes décisions - entrées en force -, sa seule conséquence est qu’une éventuelle rectification des bases de calcul ne pourra prendre effet, au plus tôt, qu’à compter du 1er novembre 2012 - début de la période couverte par la décision litigieuse. Il y a ainsi lieu, au vu de ce qui précède, d’examiner les nouveaux arguments invoqués. A cet égard, on relèvera encore que le droit d’être entendu du SPC est respecté puisque ce dernier s’est vu offrir l’occasion de s’exprimer sur les griefs de l’intéressé dans un acte de procédure au moins, soit sa réponse au recours. Certes a- t-il alors annoncé qu’il n’entrerait pas en matière sur les griefs du recourant concernant les autres éléments de revenus et de dépenses. Force est toutefois de considérer qu’il lui incombait de se déterminer, à toutes fins utiles, et de ne pas y renoncer au seul motif que, selon lui, l’objet du litige devait être défini comme portant uniquement sur la question du gain potentiel de l’épouse.</w:t>
      </w:r>
    </w:p>
    <w:p>
      <w:r>
        <w:rPr>
          <w:b/>
        </w:rPr>
        <w:t>E. 5</w:t>
      </w:r>
    </w:p>
    <w:p>
      <w:r>
        <w:t>Le litige porte ainsi sur le droit de l’intéressé à des prestations complémentaires, et plus particulièrement sur le gain potentiel pris en considération pour son épouse.</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w:t>
      </w:r>
    </w:p>
    <w:p>
      <w:r>
        <w:rPr>
          <w:b/>
        </w:rPr>
        <w:t>E. 7</w:t>
      </w:r>
    </w:p>
    <w:p>
      <w:r>
        <w:t>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w:t>
      </w:r>
    </w:p>
    <w:p>
      <w:r>
        <w:t>A/2794/2013 - 8/16 - complémentaires à l'assurance-vieillesse et survivants et à l’assurance-invalidité, in: RSAS 2002 p. 419 ss.).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w:t>
      </w:r>
    </w:p>
    <w:p>
      <w:r>
        <w:rPr>
          <w:b/>
        </w:rPr>
        <w:t>E. 8</w:t>
      </w:r>
    </w:p>
    <w:p>
      <w:r>
        <w:t>Au niveau cantonal, l’art. 4 LPCC prévoit qu'ont droit aux prestations les personnes dont le revenu annuel déterminant n’atteint pas le revenu minimum cantonal d’aide sociale applicable.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w:t>
      </w:r>
    </w:p>
    <w:p>
      <w:r>
        <w:rPr>
          <w:b/>
        </w:rPr>
        <w:t>E. 9</w:t>
      </w:r>
    </w:p>
    <w:p>
      <w:r>
        <w:t>En ce qui concerne le critère de la mise en valeur de la capacité de gain sur le marché de l'emploi, le Tribunal fédéral des assurances (ci-après le TFA) a considéré</w:t>
      </w:r>
    </w:p>
    <w:p>
      <w:r>
        <w:t>A/2794/2013 - 9/16 - qu'il importe de savoir si et à quelles conditions l’épouse est en mesure de trouver un travail. A cet égard, il faut prendre en considération, d'une part, l'offre des emplois vacants appropriés et, d'autre part, le nombre de personnes recherchant un travail (ATF du 9 décembre 1999, P 2/99). Il y a lieu d'examiner concrètement la situation du marché du travail (ATF du 6 octobre 2009, 9C_30/09 ; ATF du 9 juillet 2002, P 18/02).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cf également ATAS/1445/2007).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celui-ci avait fait tout ce que l'on pouvait attendre de lui pour retrouver un emploi. Son inactivité était donc due à des motifs conjoncturels (ATFA non publié P 88/01du 8 octobre 2002). Tout gain potentiel a par ailleurs été exclu pour une épouse n'ayant aucune formation, ne parlant pratiquement pas le français et ayant plusieurs enfants en bas âge (ATAS/750/2004). Il en a été de même dans le cas d’un conjoint âgé de 54 ans, n’ayant pas de formation ni de connaissances de français, souffrant de plusieurs limitations fonctionnelles au membre supérieur droit, ainsi que d’une dépression à elle seule invalidante à raison de 50 % (ATAS/1095/2007).</w:t>
      </w:r>
    </w:p>
    <w:p>
      <w:r>
        <w:rPr>
          <w:b/>
        </w:rPr>
        <w:t>E. 10</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w:t>
      </w:r>
    </w:p>
    <w:p>
      <w:r>
        <w:t>A/2794/2013 - 10/16 -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11</w:t>
      </w:r>
    </w:p>
    <w:p>
      <w:r>
        <w:t>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Le SPC est certes lié, pour ce qui concerne le degré d'invalidité, par l'appréciation de l'assurance invalidité (ATF 117 V 202 consid. 2 b p. 205 ; ATAS 680/2011).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w:t>
      </w:r>
    </w:p>
    <w:p>
      <w:r>
        <w:t>A/2794/2013 - 11/16 - Dans un arrêt du 24 juin 2009 (ATAS/841/2009), le Tribunal de céans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(ATAS/160/2004). Ainsi, si l'assuré partiellement invalide ne peut pas justifier son incapacité de réaliser un gain pour des motifs déjà pris en compte par l'OAI, il peut invoquer tous les autres motifs, y compris concernant son état de santé pour faire valoir qu'il ne peut pas, concrètement, réaliser le revenu pris en compte.</w:t>
      </w:r>
    </w:p>
    <w:p>
      <w:r>
        <w:rPr>
          <w:b/>
        </w:rPr>
        <w:t>E. 12</w:t>
      </w:r>
    </w:p>
    <w:p>
      <w:r>
        <w:t>Le Tribunal fédéral a rappelé que la jurisprudence rendue avant l'adoption des art.</w:t>
      </w:r>
    </w:p>
    <w:p>
      <w:r>
        <w:rPr>
          <w:b/>
        </w:rPr>
        <w:t>E. 14</w:t>
      </w:r>
    </w:p>
    <w:p>
      <w:r>
        <w:t>Le SPC considère au contraire qu’un gain potentiel doit être retenu, du fait que « l’épouse de l’intéressé n’est âgée que de 39 ans, « qu’elle ne semble pas souffrir de limitation physique anormale, qu’elle n’avait pas besoin d’utiliser des moyens</w:t>
      </w:r>
    </w:p>
    <w:p>
      <w:r>
        <w:t>A/2794/2013 - 13/16 - auxiliaires, et que le seul obstacle s’agissant des difficultés de concentration, de compréhension, d’adaptation et de résistance, semblait être celui de la langue ».</w:t>
      </w:r>
    </w:p>
    <w:p>
      <w:r>
        <w:rPr>
          <w:b/>
        </w:rPr>
        <w:t>E. 15</w:t>
      </w:r>
    </w:p>
    <w:p>
      <w:r>
        <w:t>Aucune décision AI entrée en force n’a en l’occurrence encore été rendue. Un seul document médical complet figure dans le dossier, celui du Dr B______ établi le 14 février 2012 à l’attention de l’OAI. Dans l'ATF non publié 8C_172/2007 du 6 février 2008, le Tribunal fédéral a jugé que ce n’est que lorsqu’un rapport médical contenait tous les renseignements nécessaires pour se prononcer au sujet de la capacité de travail de l'intéressé, qu’il était possible de trancher la question de savoir s’il fallait prendre ou non un gain potentiel en considération (les différentes affections, en particulier celles qui avaient une incidence sur la capacité de travail, la durée de travail exigible, un pronostic sur l'évolution des affections, ainsi que les facteurs personnels susceptibles d'influencer les possibilités de l'intéressée de retrouver un emploi). Il y a lieu de considérer en l’espèce que le rapport du Dr B______ est suffisamment précis pour qu’il soit possible de se prononcer sur la capacité de travail actuelle de l’épouse de l’intéressé. Il n’est dès lors pas utile de suspendre la présente cause jusqu’à droit jugé en matière d’AI. La chambre de céans relève que selon le Dr B______, «objectivement, la patiente parait toujours épuisée et est à peine examinable lorsqu’elle présente ses maux de tête qui ont nécessité à plusieurs reprises des consultations urgentes avec injection d’antalgiques, voire même de brèves hospitalisations qui permettent difficilement de gérer ce syndrome douloureux. De multiples tentatives médicamenteuses ont été entreprises sans grand succès jusqu’à ce jour, provoquant même une intoxication au Paracétamol ». Le Dr B______, dans ce rapport, en conclut que l’épouse de l’intéressé est « actuellement en incapacité totale » dans son activité de shampooineuse et précise que dans une autre activité, elle est en « incapacité totale à maintenir une activité rythmée même à un pourcentage réduit ». Il ajoute qu’« il n’est pas exclu de pouvoir réintégrer cette patiente dans un circuit professionnel à la condition de trouver une solution adaptée à ses problèmes ». Selon lui, une reprise de l’activité professionnelle n’est pas envisageable pour l’instant. Elle est à réévaluer dans un proche avenir. Le Dr D______ a confirmé le 12 août 2013 l’incapacité totale de travailler depuis août 2012. Il y a enfin lieu de rappeler que l’épouse a dû interrompre son stage aux EPI en raison de ses maux de tête à répétition plus particulièrement. Il est vrai que le Dr B______ déclare également qu’« après discussion téléphonique avec le Dr C______, je partage plutôt son avis sur un contexte d’adaptation difficile, d’origine multi-factorielle avec difficulté d’adaptation socio-culturelle et une surcharge au niveau familial (enfants en bas âge, mari présentant également des soucis de santé) ».</w:t>
      </w:r>
    </w:p>
    <w:p>
      <w:r>
        <w:t>A/2794/2013 - 14/16 - Il s’agit-là toutefois de critères sur la base desquels l’OAI peut exclure une invalidité au sens de la LAI, mais qui ne sont pas déterminants pour les prestations complémentaires. En effet, le fait que les diagnostics posés puissent ne pas être invalidants pour l’assurance-invalidité n’est pas pertinent (ATAS/1445/07). On peut ainsi retenir du rapport du Dr B______ que l’épouse de l’intéressé n’est en l’état pas en mesure d’exercer une activité sur le marché concret du travail. Son état de santé n’est pas stabilisé. Il y a ainsi lieu d’admettre que l’épouse n’avait en tout cas ni la force ni l’énergie, en raison de son état de santé, de rechercher un emploi depuis novembre 2012. Force est ainsi de constater que c'est à tort que le SPC a pris en considération un gain potentiel pour l’épouse à compter du 1er novembre 2012 pour le calcul des prestations dues, de sorte que le recours est admis sur ce point. Le dossier devra toutefois être revu à cet égard lorsque l’état de santé de celle-ci se sera stabilisé.</w:t>
      </w:r>
    </w:p>
    <w:p>
      <w:r>
        <w:rPr>
          <w:b/>
        </w:rPr>
        <w:t>E. 16</w:t>
      </w:r>
    </w:p>
    <w:p>
      <w:r>
        <w:t>L’assuré ne comprend pas pour quel motif le gain potentiel de son épouse est basé sur le salaire moyen du secteur du nettoyage, alors qu’elle est coiffeuse de formation. Ce grief n’a plus à être examiné, au vu de ce qui précède.</w:t>
      </w:r>
    </w:p>
    <w:p>
      <w:r>
        <w:rPr>
          <w:b/>
        </w:rPr>
        <w:t>E. 17</w:t>
      </w:r>
    </w:p>
    <w:p>
      <w:r>
        <w:t>Il constate que le SPC a omis d’indiquer, à titre de dépenses reconnues, les primes d’assurance obligatoire des soins. L’art. 10 LPC détermine quelles sont les dépenses reconnues. Il s’agit des montants destinés à la couverture des besoins vitaux, du loyer et des frais accessoires y relatifs (al. 1), ainsi que a. les frais d'obtention du revenu, jusqu'à concurrence du revenu brut de l'activité lucrative; b. les frais d'entretien des bâtiments et les intérêts hypothécaires, jusqu'à concurrence du rendement brut de l'immeuble; c. les cotisations aux assurances sociales de la Confédération, à l'exclusion des primes d'assurance-maladie; d. le montant forfaitaire annuel pour l'assurance obligatoire des soins; il doit correspondre au montant de la prime moyenne cantonale ou régionale pour l'assurance obligatoire des soins (couverture accidents comprise) (al. 2) ; et les pensions alimentaires versées en vertu du droit de la famille. (al. 3) Les primes d’assurance-maladie sont certes expressément exclues, mais pas le montant forfaitaire annuel pour l’assurance obligatoire des soins. Or, sur les plans de calcul du SPC, ne figure pas ce montant. Le recours devra dès lors être admis sur ce point également.</w:t>
      </w:r>
    </w:p>
    <w:p>
      <w:r>
        <w:rPr>
          <w:b/>
        </w:rPr>
        <w:t>E. 18</w:t>
      </w:r>
    </w:p>
    <w:p>
      <w:r>
        <w:t>L’assuré ne comprend pas pour quelle raison un revenu pour les deux aînés de ses enfants est retenu, alors qu’ils sont exclus du calcul pour janvier et dès février 2013 lorsqu’ils ne le sont pas, comme c’est le cas en novembre et en décembre 2012, un revenu est retenu, mais aucune dépense ne vient en déduction. Dans la décision du 14 novembre 2012, le gain d’activité lucrative ajouté au gain potentiel et au gain</w:t>
      </w:r>
    </w:p>
    <w:p>
      <w:r>
        <w:t>A/2794/2013 - 15/16 - potentiel estimé donne un montant de CHF 53'860.- (41'161 + 9'971 + 2'728), et dans la décision du 4 juillet 2013, le gain activité lucrative et le gain potentiel estimé donne CHF 54'210.- (8'363 + 45'847). L’assuré relève également que le montant figurant sous la rubrique « gain » est le même, soit CHF 53'861.- au total, tant dans la première décision du 14 novembre 2012, que dans la décision litigieuse, ce quand bien même le SPC a expressément indiqué qu’il avait dorénavant pris en compte les faibles gains réalisés par son épouse aux EPI. Force est de constater que le SPC n’a pas répondu aux questions posées par l’assuré. Ses plans de calcul sont à cet égard difficilement compréhensibles. La chambre de céans renonce dès lors à se prononcer sur ces divers points, dans la mesure où le dossier est quoi qu’il en soit renvoyé au SPC. Il y a ainsi lieu d’admettre le recours et de renvoyer la cause au SPC pour nouveau calcul et nouvelle décision dûment motivée.</w:t>
      </w:r>
    </w:p>
    <w:p>
      <w:r>
        <w:rPr>
          <w:b/>
        </w:rPr>
        <w:t>E. 19</w:t>
      </w:r>
    </w:p>
    <w:p>
      <w:r>
        <w:t>L’intéressé, qui obtient gain de cause, a droit à une indemnité à titre de participation à ses frais et dépens, que la Cour fixe en l'espèce à CHF 2'000.- (art. 61 let. g LPGA ; art. 89H al. 3 de la loi sur la procédure administrative du 12 septembre 1985 - LPA ; RS E 5 10).</w:t>
      </w:r>
    </w:p>
    <w:p>
      <w:r>
        <w:t>A/2794/2013 - 16/16 - PAR CES MOTIFS, LA CHAMBRE DES ASSURANCES SOCIALES : Statuant A la forme : 1. Déclare le recours recevable. Au fond : 2. L’admet et annule la décision du 4 juillet 2013. 3. Renvoie le dossier au SPC pour nouveau calcul au sens des considérants et nouvelle décision dûment motivée. 4. Condamne l’intimé à verser au recourant une indemnité de dépens de CHF 2’000.-.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