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ATAS/696/2023 vom 19. September 2023</w:t>
      </w:r>
    </w:p>
    <w:p>
      <w:r>
        <w:t>GE Cour de justice, 2023-09-19, FR</w:t>
      </w:r>
    </w:p>
    <w:p>
      <w:r>
        <w:rPr>
          <w:b/>
        </w:rPr>
        <w:t xml:space="preserve">Quelle: </w:t>
      </w:r>
      <w:r>
        <w:t>https://mcp.opencaselaw.ch/entscheid/ge_gerichte_ATAS_696_2023</w:t>
      </w:r>
    </w:p>
    <w:p>
      <w:r>
        <w:t>FR: GE_GERICHTE ATAS/696/2023 du 19 septembre 2023</w:t>
      </w:r>
    </w:p>
    <w:p>
      <w:r>
        <w:t>IT: GE_GERICHTE ATAS/696/2023 del 19 settembre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30 jours (art. 56 LPGA ; art. 62 al. 1 LPA). Lorsque le délai échoit un samedi, un dimanche ou un jour férié selon le droit fédéral ou</w:t>
      </w:r>
    </w:p>
    <w:p>
      <w:r>
        <w:t>A/2203/2022 - 14/31 - cantonal, son terme est reporté au premier jour ouvrable qui suit (art. 38 al. 3 LPGA et 17 al. 3 LPA).</w:t>
      </w:r>
    </w:p>
    <w:p>
      <w:r>
        <w:rPr>
          <w:b/>
        </w:rPr>
        <w:t>E. 2.4</w:t>
      </w:r>
    </w:p>
    <w:p>
      <w:r>
        <w:t>Après réception de la décision sur opposition le 2 juin 2022, le délai de recours a commencé à courir le lendemain et est arrivé à échéance le 4 juillet 2022, le dernier jour du délai tombant un samedi (2 juillet 2022). Posté le 4 juillet 2022, le recours a été interjeté en temps utile. Respectant également les exigences de forme prévues par l’art. 61 let. b LPGA (cf. aussi l’art. 89B LPA), le recours est recevable.</w:t>
      </w:r>
    </w:p>
    <w:p>
      <w:r>
        <w:rPr>
          <w:b/>
        </w:rPr>
        <w:t>E. 3</w:t>
      </w:r>
    </w:p>
    <w:p>
      <w:r>
        <w:t>Le litige porte sur le point de savoir si l’intimée était fondée, par sa décision sur opposition du 31 mai 2022, à fixer l’incapacité de gain ouvrant droit à la rente d’invalidité, ainsi que l’IPAI en faisant abstraction des éventuelles conséquences psychiques de l’accident du 5 juin 2018.</w:t>
      </w:r>
    </w:p>
    <w:p>
      <w:r>
        <w:rPr>
          <w:b/>
        </w:rPr>
        <w:t>E. 4.1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4.2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w:t>
      </w:r>
    </w:p>
    <w:p>
      <w:r>
        <w:t>A/2203/2022 - 15/31 -</w:t>
      </w:r>
    </w:p>
    <w:p>
      <w:r>
        <w:rPr>
          <w:b/>
        </w:rPr>
        <w:t>E. 4.3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 mêmes dans le délai de 72 heures après l’accident assuré (SVR 2007 UV n. 23 p. 75 ; arrêt du Tribunal fédéral des assurances U 580/06 du 30 novembre 2007 consid. 4.1).</w:t>
      </w:r>
    </w:p>
    <w:p>
      <w:r>
        <w:rPr>
          <w:b/>
        </w:rPr>
        <w:t>E. 4.4</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lorsque des symptômes consécutifs à un accident ne sont pas objectivables d’un point de vue organique, il y a lieu d’examiner le caractère adéquat du lien de causalité en se fondant sur le déroulement de l’événement accidentel, compte tenu, selon les circonstances, de certains critères en relation avec cet événement (arrêt du Tribunal fédéral 8C_565/2022 du 23 mai 2023 consid. 2.3 et les arrêts cités) ;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 cérébral sans preuve d’un déficit organique objectivable (cf. ATF 134 V 109 consid. 7 à 9 ; ATF 117 V 369 consid. 4b ; ATF 117 V 359 consid. 6a ; SVR 1995 UV n° 23 p. 67 consid. 2 ; sur l’ensemble de la question : cf. ATF 127 V 102 consid. 5b/bb).</w:t>
      </w:r>
    </w:p>
    <w:p>
      <w:r>
        <w:t>A/2203/2022 - 16/31 -</w:t>
      </w:r>
    </w:p>
    <w:p>
      <w:r>
        <w:rPr>
          <w:b/>
        </w:rPr>
        <w:t>E. 4.4.1</w:t>
      </w:r>
    </w:p>
    <w:p>
      <w:r>
        <w:t>En présence de troubles psychiques apparus après un accident, on examine les critères de la causalité adéquate en excluant les aspects psychiques (ATF 115 V 133 consid. 6c/aa, 403 consid. 5c/aa) et ce, au moment où il n’y a plus lieu d’attendre de la continuation du traitement médical des troubles somatiques une sensible amélioration de l’état de santé de l’assuré (ATF 134 V 109 consid. 6.1).</w:t>
      </w:r>
    </w:p>
    <w:p>
      <w:r>
        <w:rPr>
          <w:b/>
        </w:rPr>
        <w:t>E. 4.4.2</w:t>
      </w:r>
    </w:p>
    <w:p>
      <w:r>
        <w:t>En cas de traumatisme de type « coup du lapin » à la colonne cervicale, de traumatisme analogue ou de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(ATF 134 V 109 consid. 10.3; 117 V 359 consid. 6a ; arrêt du Tribunal fédéral 8C_565/2022 du 23 mai 2023 consid. 3.2.3). Selon la pratique du coup du lapin, l’examen de la causalité adéquate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6.2; arrêt du Tribunal fédéral 8C_303/2017 consid. 6.1) ou, autrement dit, du traitement médical en général (« ärztlichen Behandlung insgesamt » ; Alexandra RUMO- JUNGO, Pierre-André HOLZER, Bundesgestz über die Unfallversicherung, 4ème éd. 2012, ad art. 6, p. 60). On précisera que la question de savoir si la problématique psychique fait passer les autres troubles au second plan ne peut pas être tranchée sur la base d’un « instantané » (« Momentaufnahme »). Ainsi, il n’est pas admissible, longtemps après un accident de type « coup du lapin », lorsque les troubles physiques faisant partie du tableau clinique typique ont en grande partie disparu, mais que la problématique psychique persiste, d’évaluer désormais cette dernière selon la jurisprudence relative aux conséquences psychiques de l’accident, alors qu’à un stade antérieur, lorsque le tableau clinique typique était encore marqué, elle aurait été évaluée selon la pratique relative au « coup du lapin » (arrêt du Tribunal fédéral 8C_12/2016 du 1er juin 2016 consid. 7.1 ; Irene HOFER, in FRÉSARD-FELLAY, LEUZINGER, PÄRLI [éd.], Basler Kommentar, Unfallversicherungsgesetz, 2019, n. 105 ad art. 6 LAA).</w:t>
      </w:r>
    </w:p>
    <w:p>
      <w:r>
        <w:rPr>
          <w:b/>
        </w:rPr>
        <w:t>E. 5.1</w:t>
      </w:r>
    </w:p>
    <w:p>
      <w:r>
        <w:t>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 ATF 115</w:t>
      </w:r>
    </w:p>
    <w:p>
      <w:r>
        <w:t>A/2203/2022 - 17/31 -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Le Tribunal fédéral a toutefois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(cf. arrêt du Tribunal fédéral 8C_565/2022 du 23 mai 2023 et les arrêts cités; sur la distinction médicale entre TCC léger et contusio cerebri, cf. arrêt du Tribunal fédéral 8C_44/2017 du 19 avril 2017 consid. 4.1).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w:t>
      </w:r>
    </w:p>
    <w:p>
      <w:r>
        <w:t>A/2203/2022 - 18/31 - la nature particulière des lésions subies, aux douleurs persistantes ou à l’incapacité de travail sont déterminants, de manière générale, sans référence aux seules lésions ou douleurs physiques (ATF 117 V 359 consid. 6a ; ATF 117 V 369 consid. 4b).</w:t>
      </w:r>
    </w:p>
    <w:p>
      <w:r>
        <w:rPr>
          <w:b/>
        </w:rPr>
        <w:t>E. 5.2</w:t>
      </w:r>
    </w:p>
    <w:p>
      <w:r>
        <w:t>Nonobstant ce qui précède (consid. 5.1), même en présence d’un traumatisme de type « coup du lapin » à la colonne cervicale, d’un traumatisme analogue ou d’un TCC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apparus après l’accident n’appartiennent pas au tableau typique d’un traumatisme de type « coup du lapin », d’un traumatisme analogue ou d’un TCC (y compris un état dépressif), mais constituent plutôt une atteinte à la santé indépendante (ATF 123 V 98 consid. 2 ; arrêt du Tribunal fédéral U 101/05 du 12 avril 2006 consid. 5.2.2),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6.2</w:t>
      </w:r>
    </w:p>
    <w:p>
      <w:r>
        <w:t>Selon le principe de libre appréciation des preuves, pleinement valable en procédure judiciaire de recours dans le domaine des assurances sociales (cf. art.</w:t>
      </w:r>
    </w:p>
    <w:p>
      <w:r>
        <w:t>A/2203/2022 - 19/31 - 61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t>A/2203/2022 - 20/31 -</w:t>
      </w:r>
    </w:p>
    <w:p>
      <w:r>
        <w:rPr>
          <w:b/>
        </w:rPr>
        <w:t>E. 6.2.2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w:t>
      </w:r>
    </w:p>
    <w:p>
      <w:r>
        <w:t>A/2203/2022 - 21/31 -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8.1</w:t>
      </w:r>
    </w:p>
    <w:p>
      <w:r>
        <w:t>En l’espèce, l’intimée a estimé sur la base de l’appréciation neurologique du 4 mai 2021 du Dr G______ que la situation était stabilisée du point de vue somatique et que les seules suites neurologiques (somatiques) de l’accident, consistant en un trouble neuropsychologique léger à moyen, à l’origine d’une incapacité de travail de 50% dans une activité adaptée, justifiaient l’octroi d’une rente d’invalidité de 54% dès le 1er septembre 2021, ainsi qu’une IPAI de 35%. Appliquant la jurisprudence relative aux conséquences psychiques d’un accident (ci-dessus : consid. 4.4.1), sans toutefois motiver ce choix, l’intimée a également retenu, dans la décision querellée, que même si l’événement du 5 juin 2018,</w:t>
      </w:r>
    </w:p>
    <w:p>
      <w:r>
        <w:t>A/2203/2022 - 22/31 - consistant en une chute d’une hauteur de 5 à 6 m environ, pouvait être qualifié d’accident se situant à la limite supérieure de la catégorie des accidents de gravité moyenne, elle n’avait pas à répondre des troubles psychiques du recourant, dans la mesure où le lien de causalité adéquate entre ceux-ci et l’accident devait être nié faute de réalisation ne serait-ce que d’un seul critère de causalité adéquate. Dans sa réponse du 18 juillet 2022 (p. 5, avant-dernier §), l’intimée a encore précisé qu’en l’absence de causalité adéquate entre les troubles psychiques du recourant et l’accident du 5 juin 2018, la causalité naturelle de ceux-ci avec l’événement en question pouvait demeurer ouverte. En raisonnant de la sorte, l’intimée n’a toutefois pas examiné si, compte tenu du tableau clinique, le recourant avait subi, lors de l’accident du 5 juin 2018, un traumatisme de type « coup du lapin » au niveau de la colonne cervicale, un traumatisme analogue ou un TCC, étant relevé qu’un tel examen doit être effectué au préalable (cf. arrêt du Tribunal fédéral 8C_12/2016 du 1er juin 2016 consid. 7.1). Aussi convient-il de remédier à cette omission ci-après (consid. 8.2), le but étant de déterminer si l’intimée aurait dû, au moment de la clôture du cas, statuer sur le rapport de causalité adéquate sans faire de distinction entre les composantes physiques et psychiques des atteintes à la santé du recourant, ce qui dépend à son tour de la présence d’un tableau clinique typique présentant de multiples plaintes (maux de tête diffus, vertiges, troubles de la concentration et de la mémoire, fatigabilité, dépression, etc.) permettant de présumer l’existence d’un lien de causalité naturelle avec l’accident (cf. arrêt du Tribunal fédéral U 138/02 du 6 juin 2003 consid. 3.1 ; cf. également ci-dessus : consid. 4.4.2).</w:t>
      </w:r>
    </w:p>
    <w:p>
      <w:r>
        <w:rPr>
          <w:b/>
        </w:rPr>
        <w:t>E. 8.2</w:t>
      </w:r>
    </w:p>
    <w:p>
      <w:r>
        <w:t>En l’occurrence, il ressort du rapport du 20 juin 2018 des HUG (« lettre de sortie des soins aigus ») et de la synthèse des rapports médicaux effectuée le 20 janvier 2022 par le SMR (pièce 8 recourant) qu’après son accident du 5 juin 2018, ayant causé un TCC avec contusion cérébrale au niveau cortical temporal et fronto-operculaire droit, perte de connaissance d’une durée inconnue et amnésie circonstancielle, le recourant avait présenté un score de 14/15 à l’échelle de coma de Glasgow et subi, malgré le port d’un casque, une fracture non déplacée de l’os pariétal à gauche, s’étendant dans l’écaille du temporal du même côté. Les fonctions cognitives étaient apparues altérées dès le départ avec une atteinte « multidomaine notamment dysexécutive » et attentionnelle sévère impactant la mémoire, avec des troubles du comportement conséquents (irritabilité, fatigabilité mentale accrue, ralentissement, manque d’auto-activation, de planification de flexibilité et de capacité d’apprentissage) et une multitude de symptômes corrélés (céphalées, troubles du sommeil, fatigue, sensibilité à la lumière). La lettre de sortie du 20 juin 2018 précisait toutefois qu’il était possible que les difficultés attentionnelles et mnésiques modérées à sévères (nette réduction de la vitesse de traitement et déficit de mémoire immédiate et de travail avec des fluctuation) fussent aggravées par les aspects thymiques.</w:t>
      </w:r>
    </w:p>
    <w:p>
      <w:r>
        <w:t>A/2203/2022 - 23/31 - En ce qui concerne ces derniers, le Dr M______, a admis de manière constante l’existence d’un lien de causalité naturelle entre les troubles psychiques du recourant et l’accident du 5 juin 2018 en motivant ce point de vue par la gravité de cet événement (cf. appréciation du 15 janvier 2020) et l’existence d’un continuum dans la présence/persistance de plaintes thymiques depuis le 5 juin 2018 (cf. appréciation du 24 février 2021). Tout en faisant part des raisons qui le faisaient hésiter entre un épisode dépressif sans précision et un trouble dépressif récurrent, sans précision également, le Dr M______ n’en a pas moins précisé qu’il retenait aussi un syndrome post-commotionnel (F07.02) (cf. l’appréciation du 10 février 2021 de ce médecin), à l’instar du docteur S______, spécialiste en psychiatrie et psychothérapie auprès de la CRR (cf. dossier intimée, doc. 188). Le Dr L______ a fait état, quant à lui, d’un état dépressif antérieur au TCC (rapport du 11 juin 2020), aggravé par ce traumatisme (rapport du 29 novembre 2019). Il ne ressort toutefois pas des explications de ce médecin ni des pièces des dossiers LAA/AI que cet état antérieur – prenant la forme d’une symptomatologie dépressive « dans un contexte de conflit de voisinage peu clair » (dossier intimée, doc. 188 p. 31) – aurait eu une quelconque répercussion sur la capacité de travail du recourant. Prenant également position sur les aspects thymiques du cas – pour expliquer leur répercussion partielle sous la forme d’une majoration des troubles cognitifs dus au TCC –, le Dr G______ a précisé que lesdits aspects étaient intriqués de manière indissoluble avec les troubles cognitifs (cf. appréciation du 3 avril 2020) et que sous l’angle médico-théorique et purement somatique (sous lequel il se prononçait pour retenir un TCC correspondant à un trouble neuropsychologique léger à moyen en lien avec l’accident), l’atteinte front-temporale droite était susceptible de perturber les fonctions attentionnelles et exécutives et d’influencer une thymie déjà altérée avant l’accident. Il a également précisé que les céphalées pouvaient être intégrées à une symptomatologie post-commotionnelle marquée (cf. son appréciation du 4 mai 2021). Il ressort de ces constatations médicales que le 5 juin 2018, le recourant a subi un TCC suffisamment sévère (c’est-à-dire atteignant le niveau d’une contusion cérébrale/ contusio cerebri [cf. ci-dessus : consid. 5.1]), associé, dès le départ, au tableau clinique typique pour ce genre de traumatisme. Quand bien même les médecins de la CRR évoquaient, dans leur rapport du 3 mai 2019, soit près d’un an après l’accident, un syndrome dépressif « au premier plan », au moins en partie post-traumatique, on ne saurait considérer, au regard des critères évoqués (ci- dessus : consid. 5.2) et de l’importance accordée par le Dr G______ aux seuls troubles neurologiques post-traumatiques (cf. son appréciation de la capacité de travail du 4 mai 2021), que les symptômes autres que dépressifs liés au TCC seraient relégués au second plan, que ce soit à compter de la période ayant immédiatement suivi l’accident ou parce que le TCC n’aurait joué qu’un rôle tout</w:t>
      </w:r>
    </w:p>
    <w:p>
      <w:r>
        <w:t>A/2203/2022 - 24/31 - à fait secondaire durant toute la phase de l’évolution, depuis l’accident jusqu’au moment de la décision litigieuse. Attendu par ailleurs que l’état dépressif antérieur au TCC, mentionné notamment par le Dr L______, n’avait pas de répercussion sur la capacité de travail et qu’il n’était pas accompagné, à cette époque, d’un syndrome post-commotionnel (F07.02), que les médecins interrogés par l’intimée s’accordent à reconnaître non pas une simple aggravation de l’état psychique antérieur, mais une intrication de celui-ci avec les troubles cognitifs post-traumatiques (cf. en particulier l’appréciation du Dr G______ du 3 avril 2020), on ne saurait pas davantage considérer que l’événement du 5 juin 2018 n’aurait fait que renforcer les symptômes de troubles psychiques déjà présents, ou que les troubles psychiques en question constitueraient une atteinte à la santé indépendante (cf. arrêt du Tribunal fédéral U 101/05 du 12 avril 2006 pour un cas et une appréciation similaire). Dans la mesure où le lien de causalité naturelle entre les troubles psychiques et l’accident apparaît ainsi établi au degré de la vraisemblance prépondérante, il convient d’examiner le lien de causalité adéquate sans faire de distinction entre les éléments physiques et psychiques des atteintes. Plus précisément, il est nécessaire d’apprécier si l’intimée était fondée à nier la causalité adéquate desdits troubles psychiques au moment où il n’y avait plus lieu d’attendre de la continuation du traitement médical des troubles somatiques une sensible amélioration de l’état de santé du recourant (cf. ci-après : consid. 8.3).</w:t>
      </w:r>
    </w:p>
    <w:p>
      <w:r>
        <w:rPr>
          <w:b/>
        </w:rPr>
        <w:t>E. 8.3</w:t>
      </w:r>
    </w:p>
    <w:p>
      <w:r>
        <w:t>Au regard des lésions osseuses relativement sévères constatées (cf. lettre de sortie du 20 juin 2018) et de la casuistique en matière de chutes d’une hauteur comprise entre 5 et 8 m (cf. arrêt du Tribunal fédéral 8C_657/2013 du 3 juillet 2014 consid. 4.1 et les arrêts cités in RUMO-JUNGO/ HOLZER, op. cit., p. 67), c’est à bon droit que la décision attaquée retient que l’événement du 5 juin 2018 se situe à la limite supérieure de la catégorie des accidents de gravité moyenne. En pareil cas, il est nécessaire mais il suffit qu’un seul critère de causalité adéquate soit rempli (ATF 117 V 367 consid. 6a ; arrêt du Tribunal fédéral 8C_657/2013 précité, consid. 5.1). Selon les précisions de jurisprudence apportées dans l’arrêt ATF 134 V 109, l’intensité des douleurs doit être examinée au regard de leur crédibilité, ainsi que de l’empêchement qu’elles entraînent dans la vie quotidienne (ATF 134 V 109 consid. 10.2.4 ; arrêt du Tribunal fédéral 8C_710/2008 du 28 avril 2009 consid. 4.2.3). En l’occurrence, les premier bilans neuropsychologiques, effectués dès 2018, font mention de céphalées post-traumatiques, « d’apparition très rapide », qui se manifestent dès que l’intéressé « essaie de se concentrer » (cf. l’évaluation neuropsychologique du 7 décembre 2018 ; doc. 79 intimée). Les éléments postérieurement versés au dossier font état d’une situation inchangée en 2019 et</w:t>
      </w:r>
    </w:p>
    <w:p>
      <w:r>
        <w:t>A/2203/2022 - 25/31 - 2020, le recourant se disant toujours « très limité par les douleurs et céphalées dès qu’il doit fournir un effort mental (doc. 130 intimée, p. 4 ; doc. 188 intimée, p. 4 ; doc 229 intimée, p. 1). Ces douleurs, qui deviennent plus intenses « s’il ne prend pas de médicaments » (doc. 144 intimée), l’amènent à « s’allonger sur le canapé pour fermer les yeux […] après un effort mental » (doc. 165 intimée, p. 1). Elles apparaissent rapidement après le « moindre effort mental » et ont représenté la principale limitation durant le séjour de l’intéressé à la CRR (doc. 241 intimée, p. 3). Elles se manifestaient encore en 2021 – soit dans l’année de la clôture du cas – dans la moindre activité cognitive, le fait de « lire, regarder la télévision ou s’entretenir avec un tiers, [déclenchant] ou [majorant] des migraines par ailleurs quasiment constamment présentes » (doc. 241 intimée, p. 8), le Dr G______ allant jusqu’à reconnaître, le 4 mai 2021, la nécessité d’un traitement des céphalées durant deux ans après la clôture du cas. On constate enfin que malgré le suivi médical depuis l’accident et plusieurs traitements essayés, dont l’administration de Saroten®, les céphalées étaient toujours d’actualité au moment de la décision querellée (cf. rapport du 11 avril 2022 de la Dre O______ et rapport du 27 juillet 2022 de la Dre P______). Au regard de ces éléments bien documentés, les céphalées post-traumatiques apparaissent à la fois crédibles et particulièrement handicapantes dans la vie quotidienne du recourant. Partant, le critère de l’intensité des douleurs apparaît rempli. Celui-ci étant suffisant pour retenir un lien de causalité adéquate entre les troubles psychiques – et/ou non objectivables d’un point de vue organique – et l’accident, la chambre de céans pourrait en soi se dispenser d’examiner si d’autres critères de causalité adéquate s’avèrent réalisés. On relèvera néanmoins que le critère de l’importance de l’incapacité de travail en dépit des efforts reconnaissables de l’intéressé apparaît également rempli. Selon le rapport du SMR du 5 mai 2022, ce sont les séquelles post-TCC, associées au trouble dépressif récurrent, épisode actuel sévère (F32.2), qui entraînent une incapacité de travail totale et durable dans toute activité depuis l’accident. Les spécialistes de la CRR ont par ailleurs mentionné qu’ils avaient pu constater, chez le recourant « une volonté de trouver des solutions à ses limitations » (doc. 130 intimée, p. 4 in fine), son souhait de « retrouver un travail » (doc. 188 intimée, p. 27), de préférence un emploi moins contraignant physiquement, par exemple dans « l’horlogerie ou l’informatique » mais qu’ils jugeaient ces projets « peu réalistes en l’état » (cf. doc. 188 intimée, p. 16). Dans ces circonstances, qui sont également marquées par la sévérité du trouble dépressif et la privation « des ressources qui […] permettraient […] de compenser [le] déficit cognitivo- comportemental post-traumatique » (cf. rapport du SMR du 5 mai 2022), on ne saurait reprocher au recourant de n’avoir effectué ne serait-ce qu’une tentative de reprise d’une activité professionnelle. Au contraire, la volonté de l’intéressé de trouver des solutions à ses limitations apparaît suffisante compte tenu de l’absence de ressources constatée, laquelle se reflète également dans le caractère jugé « peu</w:t>
      </w:r>
    </w:p>
    <w:p>
      <w:r>
        <w:t>A/2203/2022 - 26/31 - réaliste en l’état » de ses projets professionnels. En conséquence, un deuxième critère de causalité adéquate apparaît également réalisé. Partant, c’est à tort que l’intimée a nié l’existence d’un lien de causalité adéquate entre l’accident du 5 juin 2018 et les troubles psychiques du recourant au moment de la clôture du cas au 31 août 2021, ce qui entraîne son obligation de les prendre à sa charge au-delà de cette date. Il reste toutefois à déterminer jusqu’à quand des prestations provisoires (paiement des soins médicaux et des indemnités journalières) sont dues, étant précisé que la clôture séparée d’un cas d’assurance- accidents pour les troubles psychiques, d’une part, et les troubles somatiques, d’autre part, n’entre pas en ligne de compte (cf. arrêt du Tribunal fédéral 8C_235/2020 du 15 février 2021 consid. 2.3 et les références).</w:t>
      </w:r>
    </w:p>
    <w:p>
      <w:r>
        <w:rPr>
          <w:b/>
        </w:rPr>
        <w:t>E. 8.4</w:t>
      </w:r>
    </w:p>
    <w:p>
      <w:r>
        <w:t>Selon l’art. 19 al. 1 LAA, le droit à une rente d’invalidité prend naissance dès qu’il n’y a plus lieu d’attendre de la continuation du traitement médical une sensible amélioration de l’état de santé de l’assuré et qu’aucune mesure de réadaptation de l’assurance-invalidité n’entre en considération; il appartient alors à l’assureur-accidents de clore le cas en mettant fin aux frais de traitement ainsi qu’aux indemnités journalières, en examinant le droit à une rente d’invalidité et à une indemnité pour atteinte à l’intégrité. L’amélioration de l’état de santé se détermine notamment en fonction de l’augmentation ou de la récupération probable de la capacité de travail réduite par l’accident (ATF 134 V 109 consid. 4.1).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(arrêt du Tribunal fédéral 8C_142/2017 du 7 septembre 2017 consid. 4 et la référence citée). Il ne suffit pas non plus qu’un traitement physiothérapeutique puisse éventuellement être bénéfique pour la personne assurée (arrêt du Tribunal fédéral 8C_736/2017 du 20 août 2018 consid. 4.1 et la référence citée). Dans ce contexte, l’état de santé doit être évalué de manière prospective (arrêt du Tribunal fédéral 8C_95/2021 du 17 mai 2021 consid. 3.2).</w:t>
      </w:r>
    </w:p>
    <w:p>
      <w:r>
        <w:rPr>
          <w:b/>
        </w:rPr>
        <w:t>E. 8.4.1</w:t>
      </w:r>
    </w:p>
    <w:p>
      <w:r>
        <w:t>En l’occurrence, au moment où l’intimée a mis fin au paiement des soins médicaux et des indemnités journalières, soit au 31 août 2021, il ressortait des pièces médicales versées au dossier, en particulier de l’appréciation neurologique du Dr G______ du 4 mai 2021, qu’il n’y avait plus lieu d’attendre de la poursuite du traitement une amélioration notable de l’état de santé en rapport avec l’accident, la situation étant stabilisée d’un point de vue somatique, avec un trouble neuropsychologique léger à moyen justifiant une incapacité de travail de 50%, même dans une activité adaptée, ainsi que l’octroi d’une IPAI de 35%. Sur le plan psychique, le Dr M______ considérait en revanche, dans son appréciation du 24 février 2021, que le cas ne pouvait pas être considéré comme étant stabilisé.</w:t>
      </w:r>
    </w:p>
    <w:p>
      <w:r>
        <w:t>A/2203/2022 - 27/31 - Sachant qu’en présence d’une même atteinte à la santé assurée sous l’angle de la LAA et de la LAI, l’évaluation du degré d’invalidité devrait en soi aboutir au même degré d’invalidité (Ulrich MEYER/ Marco REICHMUTH, in STAUFFER/ CARDINAUX [éd.], Rechtsprechung des Bundesgesgerichts zum IVG, 4ème éd., 2022, n. 134 ad art. 4 LAI et les arrêts cités) et qu’en l’espèce, c’est à tort que l’intimée a nié l’existence d’un lien de causalité adéquate entre l’accident du 5 juin 2018 et les troubles psychiques du recourant au moment de la clôture du cas (ci-dessus : consid. 8.3), ce qui l’a amenée à apprécier l’invalidité uniquement au regard de l’incapacité de travail induite par les seuls troubles somatiques, il se pose la question de savoir si la décision de rente de l’OAI, fondée sur un degré d’invalidité de 100% en intégrant les aspects psychiques du cas, lie l’intimée. Alors que le recourant soutient en substance que tel serait le cas, l’intimée considère que ce serait précisément le contraire. Aussi convient-il de déterminer ci-après les principes applicables. D’un point de vue formel, les organes de l’assurance-invalidité ne sont pas liés par l’évaluation de l’invalidité effectuée par l’assureur-accidents (et réciproquement). Partant, l’office AI, respectivement l’assureur-accidents, n’a pas la qualité pour contester (que ce soit par la voie de l’opposition ou du recours) la décision de l’autre assureur concernant le droit à la rente en tant que tel ou le taux d’invalidité (cf. ATF 133 V 549 ; 131 V 362). La maxime inquisitoire plaide toutefois régulièrement en faveur d’un apport des pièces du dossier AI (ATF 133 V 549 consid. 6.4). Il est également possible et admissible de reprendre les résultats de l’instruction menée par l’office AI s’il s’avère que les rapports médicaux recueillis par cette autorité sont probants et fournissent une base suffisante pour l’évaluation du droit aux prestations LAA (cf. arrêt du Tribunal fédéral U 211/06 du 30 janvier 2007 consid. 5.2 ; Thomas FLÜCKIGER, in FRÉSARD-FELLAY, LEUZINGER, PÄRLI [éd.], Basler Kommentar, Unfallversicherungsgesetz, 2019, n. 14 ad art. 18 LAA). On précisera à ce sujet que le changement de jurisprudence opéré dans le domaine de l’assurance-invalidité en matière de troubles psychiques (ATF 143 V 409 et 418; 141 V 281) vaut par analogie lorsqu’il y a lieu d’examiner le droit à une rente de l’assurance-accidents obligatoire en cas de syndrome sans pathogenèse ni étiologie claires et sans constat de déficit organique (arrêt du Tribunal fédéral 8C_235/2020 du 15 février 2021 consid. 4.4).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w:t>
      </w:r>
    </w:p>
    <w:p>
      <w:r>
        <w:t>A/2203/2022 - 28/31 - limitations fonctionnelles et les ressources de la personne assurée, de même que le critère de la résistance du trouble psychique à un traitement conduit dans les règles de l’art (ATF 143 V 409 consid. 4.4 ; arrêt du Tribunal fédéral 9C_142/2018 du 24 avril 2018 consid. 5.2).</w:t>
      </w:r>
    </w:p>
    <w:p>
      <w:r>
        <w:rPr>
          <w:b/>
        </w:rPr>
        <w:t>E. 8.4.2</w:t>
      </w:r>
    </w:p>
    <w:p>
      <w:r>
        <w:t>En l’occurrence, l’instruction menée par l’intimée permet de constater que le seul document appréciant la capacité de travail exigible du recourant à la lumière des conséquences à la fois somatiques et psychiques de l’accident est le rapport du 3 mai 2019 de la CRR, évaluant l’incapacité de travail du recourant à 100% depuis l’accident au terme d’une évaluation pluridisciplinaire (notamment neurologique, neuropsychologique, psychiatrique et professionnelle). Ce rapport précisait que le syndrome dépressif, au moins en partie post-traumatique, empêchait toute évaluation objective de la capacité de travail future avant la réalisation d’un travail psychothérapeutique régulier ayant pour but de stabiliser l’état thymique. À cet égard, on rappellera que dans son appréciation du 24 février 2021, le Dr M______ a estimé que le cas n’était toujours pas stabilisé sur le plan psychiatrique, tout en se demandant si le traitement – qu’il jugeait par ailleurs conforme aux directives applicables pour le traitement d’une dépression sévère – aurait une quelconque efficacité à l’avenir, l’impression étant celle d’une claire chronicisation des symptômes et d’un positionnement de plus en plus marqué de l’assuré comme un malade victime d’un accident qui l’avait handicapé à vie. Par cette précision, le Dr M______ envisageait donc, déjà le 24 février 2021, que la poursuite de la psychothérapie pourrait ne pas déboucher pas sur une amélioration thymique. Cependant, dans la mesure où l’intimée n’a plus instruit le cas d’un point de vue psychiatrique une fois qu’elle a nié – à tort (cf. ci-dessus : consid. 8.3) – la causalité adéquate entre les troubles psychiques et l’accident, le seul document postérieur (mais néanmoins antérieur à la décision sur opposition attaquée), tenant compte à la fois des aspects somatiques et psychiques du cas est le rapport du SMR du 5 mai 2022, lequel retient une incapacité de travail de travail totale depuis le 5 mai 2018 dans l’activité habituelle de maçon comme dans toute activité adaptée, sans retenir une date qui marquerait le début d’une aptitude à la réadaptation, celle-ci n’étant en effet pas donnée. En d’autres termes, et pour autant que le rapport du 5 mai 2022 du SMR puisse se voir reconnaître valeur probante, les conclusions qu’il comporte confirment, quatre ans après l’accident, l’hypothèse d’une absence d’amélioration de l’état dépressif déjà émise le 24 février 2021 par le Dr M______, l’incapacité de travail sur le plan psychiatrique étant durable dans toute activité, même adaptée. Aussi convient-il d’examiner la valeur probante du rapport du SMR du 5 mai 2022 (ci-après : consid. 8.4.3).</w:t>
      </w:r>
    </w:p>
    <w:p>
      <w:r>
        <w:rPr>
          <w:b/>
        </w:rPr>
        <w:t>E. 8.4.3</w:t>
      </w:r>
    </w:p>
    <w:p>
      <w:r>
        <w:t>Au titre des atteintes à la santé conduisant à une incapacité de travail totale dans toute activité depuis le 5 juin 2018, ce rapport mentionne les « séquelles post-TCC sévère » et le trouble dépressif récurrent, épisode actuel sévère (F32.2), malgré un traitement se déroulant de façon adéquate sur un double</w:t>
      </w:r>
    </w:p>
    <w:p>
      <w:r>
        <w:t>A/2203/2022 - 29/31 - axe pharmacologique et psychothérapeutique. Se fondant sur le rapport du 22 février 2022 de la Dre Q______ et celui du 11 avril 2022 de la Dre O______, le SMR retient que les troubles cognitifs et thymiques restent d’actualité avec un impact sur la performance au quotidien et la gestion de celui-ci (tâches administratives prises en charge par une assistante sociale, oublis récurrents, céphalées quotidiennes, fatigabilité accrue non maîtrisée), le recourant n’étant apte qu’à l’exécution de tâches ménagères simples et dépourvu des ressources qui lui permettraient de compenser son déficit cognitivo- comportemental post-traumatique. La chambre de céans constate que cette motivation s’avère trop succincte pour satisfaire aux réquisits d’une procédure probatoire structurée au sens de l’ATF 141 V 281 (cf. ci-dessus : consid. 8.4.1) et qu’en outre, des divergences subsistent entre les divers intervenants, tant d’un point de vue psychiatrique que somatique, sans qu’il soit possible, en l’état, de les départager. On constate en effet que le SMR retient un TCC de gravité sévère – à l’instar des neuropsychologues de la CRR (cf. dossier intimée, doc. 188, p. 29) – alors que le Dr G______ évoque, pour sa part, dans son rapport du 4 mai 2021, un TCC qu’il qualifie « de gravité moindre, en dépit de la présence de quelques lésions structurelles persistantes au niveau cérébral ». On relève ensuite que dans son rapport du 22 février 2022, la Dre Q______ évoque une « amélioration de la thymie » qui, à première vue, ne se reflète guère dans l’épisode actuel sévère du trouble dépressif attesté le</w:t>
      </w:r>
    </w:p>
    <w:p>
      <w:r>
        <w:rPr>
          <w:b/>
        </w:rPr>
        <w:t>E. 11</w:t>
      </w:r>
    </w:p>
    <w:p>
      <w:r>
        <w:t>avril 2022 par la Dre O______. Dans ces circonstances, la chambre de céans ne saurait faire siennes les conclusions du rapport du 5 mai 2022 du SMR, étant relevé, par ailleurs, que celles-ci ne fournissent d’indications utiles ni sur le moment précis de la stabilisation du cas ni sur d’éventuelles séquelles psychiques qu’il y aurait lieu d’inclure dans l’IPAI déjà allouée le 22 décembre 2021. L’intimée ayant prononcé la clôture du cas et examiné le droit à une rente ainsi qu’à une IPAI sans intégrer à son appréciation les troubles psychiques, malgré la persistance de leur causalité naturelle et adéquate avec l’accident au 31 août 2021, la cause sera renvoyée à l’intimée pour qu’elle mette en œuvre, en application de l’art. 44 LPGA, une expertise pluridisciplinaire dans les domaines neurologique, psychiatrique et, au besoin, neuropsychologique par des médecins spécialisés particulièrement au fait du genre de traumatisme subi (TCC), leur mission étant d’apprécier l’évolution de la causalité naturelle des troubles psychiques au-delà du 31 août 2021, de déterminer à quel moment il n’y a plus lieu d’attendre de la continuation du traitement médical « dans son ensemble » (incluant, s’il y a lieu, les troubles psychiques ; ci-dessus : consid. 4.4.2) une sensible amélioration de l’état de santé du recourant. Cela fait, et si tant est que les troubles psychiques en lien avec l’accident déploient toujours leurs effets sur la capacité de travail de l’intéressé en application de la procédure probatoire structurée au sens de l’ATF 141 V 281, qui sera à mettre en œuvre par l’expert psychiatre désigné (cf.</w:t>
      </w:r>
    </w:p>
    <w:p>
      <w:r>
        <w:t>A/2203/2022 - 30/31 - ci-dessus : consid. 8.4.1), il incombera aux experts de déterminer de manière consensuelle la capacité de travail du recourant dans une activité adaptée et, cas échéant, de compléter l’IPAI (déjà allouée) à la lumière de leurs observations pluridisciplinaires, notamment en fonction d’une éventuelle atteinte importante et durable à l’intégrité mentale et/ou psychique, conformément à l’art. 24 LAA. 9. Le recours est donc partiellement admis, la décision sur opposition du 31 mai 2022 annulée et la cause renvoyée à l’intimée pour instruction complémentaire au sens des considérants et nouvelle décision. 10. Étant donné que le recourant obtient partiellement gain de cause dans la procédure de recours, une indemnité de CHF 2’500.-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w:t>
      </w:r>
    </w:p>
    <w:p>
      <w:r>
        <w:t>A/2203/2022 - 31/31 -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