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ATAS/695/2022 vom 9. August 2022</w:t>
      </w:r>
    </w:p>
    <w:p>
      <w:r>
        <w:t>GE Cour de justice, 2022-08-09, FR</w:t>
      </w:r>
    </w:p>
    <w:p>
      <w:r>
        <w:rPr>
          <w:b/>
        </w:rPr>
        <w:t xml:space="preserve">Quelle: </w:t>
      </w:r>
      <w:r>
        <w:t>https://mcp.opencaselaw.ch/entscheid/ge_gerichte_ATAS_695_2022</w:t>
      </w:r>
    </w:p>
    <w:p>
      <w:r>
        <w:t>FR: GE_GERICHTE ATAS/695/2022 du 9 août 2022</w:t>
      </w:r>
    </w:p>
    <w:p>
      <w:r>
        <w:t>IT: GE_GERICHTE ATAS/695/2022 del 9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A/2334/2021 - 16/34 - 2000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recours a été interjeté en temps utile (art. 60 al. 1 LPGA), étant précisé qu’un recours déposé devant une autorité incompétente doit être transmis d’office – ce que la CASSO-VD a fait, en l’occurrence – à la juridiction administrative compétente et le recourant en être averti, l’acte de recours étant réputé déposé à la date à laquelle il a été adressé à la première autorité (art. 64 al. 2 et 89A LPA ; cf. aussi art. 30 et 58 al. 3 LPGA). Respectant également les exigences de forme prévues par l’art. 61 let. b LPGA (cf. aussi l’art. 89B LPA), le recours est recevable.</w:t>
      </w:r>
    </w:p>
    <w:p>
      <w:r>
        <w:rPr>
          <w:b/>
        </w:rPr>
        <w:t>E. 3</w:t>
      </w:r>
    </w:p>
    <w:p>
      <w:r>
        <w:t>Le litige porte sur le point de savoir si l’intimée était fondée à mettre un terme à l’octroi de prestations d’assurance-accidents avec effet au 15 août 2019 au soir, pour les suites de l’accident du 2 avril 2019, sous réserve de la prise en charge du traitement médical de la mâchoire et de deux jours d’arrêt de travail au plus en lien avec cette affection.</w:t>
      </w:r>
    </w:p>
    <w:p>
      <w:r>
        <w:rPr>
          <w:b/>
        </w:rPr>
        <w:t>E. 4.1</w:t>
      </w:r>
    </w:p>
    <w:p>
      <w:r>
        <w:t>et les références).</w:t>
      </w:r>
    </w:p>
    <w:p>
      <w:r>
        <w:rPr>
          <w:b/>
        </w:rPr>
        <w:t>E. 4.2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w:t>
      </w:r>
    </w:p>
    <w:p>
      <w:r>
        <w:t>A/2334/2021 - 17/34 -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4.3</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 mêmes dans le délai de 72 heures après l’accident assuré (SVR 2007 UV n. 23 p. 75; arrêt du Tribunal fédéral des assurances U 580/06 du 30 novembre 2007 consid. 4.1).</w:t>
      </w:r>
    </w:p>
    <w:p>
      <w:r>
        <w:rPr>
          <w:b/>
        </w:rPr>
        <w:t>E. 4.4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w:t>
      </w:r>
    </w:p>
    <w:p>
      <w:r>
        <w:t>A/2334/2021 - 18/34 -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 cf. ATF 127 V 102 consid. 5b/bb). Selon la pratique du coup du lapin, l’examen de la causalité adéquate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6.2; arrêt du Tribunal fédéral 8C_303/2017 consid. 4.1) ou, autrement dit, du traitement médical en général (« ärztlichen Behandlung insgesamt » ; Alexandra RUMO- JUNGO, Pierre-André HOLZER, Bundesgestz über die Unfallversicherung, 4ème éd. 2012, ad art. 6, p. 60).</w:t>
      </w:r>
    </w:p>
    <w:p>
      <w:r>
        <w:rPr>
          <w:b/>
        </w:rPr>
        <w:t>E. 5</w:t>
      </w:r>
    </w:p>
    <w:p>
      <w:r>
        <w:t>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w:t>
      </w:r>
    </w:p>
    <w:p>
      <w:r>
        <w:rPr>
          <w:b/>
        </w:rPr>
        <w:t>E. 5.2</w:t>
      </w:r>
    </w:p>
    <w:p>
      <w:r>
        <w:t>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 cérébral (ATF 134 V 109 consid. 10.1; ATF 117 V 359 consid. 6a; arrêt du</w:t>
      </w:r>
    </w:p>
    <w:p>
      <w:r>
        <w:t>A/2334/2021 - 19/34 -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w:t>
      </w:r>
    </w:p>
    <w:p>
      <w:r>
        <w:t>A/2334/2021 - 20/34 -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un tel cas, la jurisprudence considère que quatre des critères précités doivent être réunis (arrêt du Tribunal fédéral 8C_897/2009 du 29 janvier 2010, consid. 4.5; arrêt du Tribunal fédéral 8C_487/2009 du 7 décembre 2009, consid. 5). En cas d’un accident de gravité moyenne proprement dit, la réalisation de trois des critères est suffisante (arrêt du Tribunal fédéral 8C_897/2009 du 29 janvier 2010, consid. 4.5). Nonobstant ce qui précède,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w:t>
      </w:r>
    </w:p>
    <w:p>
      <w:r>
        <w:t>A/2334/2021 - 21/34 - de l’assuré à des prestations, l’administration ou le juge a besoin de documents que le médecin doit lui fournir (ATF 122 V 157 consid. 1b).</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w:t>
      </w:r>
    </w:p>
    <w:p>
      <w:r>
        <w:t>A/2334/2021 - 22/34 - l’autre de ces avis et il y a lieu de mettre en œuvre une expertise par un médecin indépendant selon la procédure de l’art. 44 LPGA ou une expertise judiciaire (ATF 135 V 465 consid. 4; arrêt du Tribunal fédéral 9C_301/2013 du 4 septembre 2013 consid. 3).</w:t>
      </w:r>
    </w:p>
    <w:p>
      <w:r>
        <w:rPr>
          <w:b/>
        </w:rPr>
        <w:t>E. 6.2.2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7.2</w:t>
      </w:r>
    </w:p>
    <w:p>
      <w:r>
        <w:t>La procédure dans le domaine des assurances sociales est régie par le principe inquisitoire d’après lequel les faits pertinents de la cause doivent être constatés</w:t>
      </w:r>
    </w:p>
    <w:p>
      <w:r>
        <w:t>A/2334/2021 - 23/34 -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8.1</w:t>
      </w:r>
    </w:p>
    <w:p>
      <w:r>
        <w:t>En l’espèce, il ressort en synthèse du dossier qu’à la suite d’une chute résultant de la collision avec un autre cycliste le 2 avril 2019, la recourante a subi des troubles somatiques pour lesquels l’intimée a admis l’existence d’un lien de causalité naturelle avec cet événement (à savoir, selon l’appréciation du 15 novembre 2019 du Dr M______ : un traumatisme crânien sans perte de connaissance, des contusions cervicales par réaction musculo-cervicale, des contusions thoraciques et, potentiellement, des fractures de côtes jamais</w:t>
      </w:r>
    </w:p>
    <w:p>
      <w:r>
        <w:t>A/2334/2021 - 24/34 - visualisées), mais qu’en l’absence non seulement de lésion démontrée sur le plan somatique, ostéoarticulaire (colonne cervicale comprise), ainsi que neurologique, mais aussi de continuation de suivi pour des douleurs abdominales ou thoraciques, une incapacité de travail et, partant, le versement d’indemnités journalières, ne se justifiait pas au-delà du 15 août 2019, en exceptant deux jours d’arrêt de travail pour le traitement de la mâchoire encore en cours à cette date. Sur le plan psychique, l’intimée, faisant sienne l’appréciation du 18 septembre 2019 du Dr K______, a considéré qu’aucun lien de causalité certain, ou du moins probable, ne pouvait être établi entre les troubles mentionnés par le Dr G______ en réponse au questionnaire du 3 juillet 2019. Sur la base de cette appréciation, l’intimée a accepté, « à bien plaire » de prendre en charge le traitement des troubles psychiques jusqu’au 15 août 2019 au soir. S’agissant des troubles oculaires et associés (céphalées, photophobie, diplopie, vision floue), l’intimée a considéré, dans un premier temps, soit par courrier du 15 octobre 2019, qu’il convenait d’accepter, une fois seulement, la prise en charge d’une paire de lunettes avec, cas échéant, un filtre optique, malgré l’absence d’explication objective aux troubles de la vue de la recourante. Dans un second temps, soit par décision du 28 février 2020, l’intimée a admis la causalité entre les troubles de la vue et l’accident du 2 avril 2019 et a accepté, partant, de prendre en charge également neuf séances orthoptiques à l’exclusion toutefois d’une incapacité de travail qui résulterait de ces mêmes troubles. Ensuite, elle a fait savoir à la recourante, par courrier de menace de reformatio in pejus du 5 novembre 2020 – mis à exécution par la décision litigieuse faute de retrait, par la recourante, de son opposition à la décision du 28 février 2020 – qu’en l’absence de substrat organique, les critères de causalité adéquate n’étaient en réalité pas remplis et permettaient de nier le droit aux prestations d’assurance pour les troubles de la vue, tout en précisant qu’elle renoncerait à réclamer la restitution des prestations déjà octroyées à ce titre. Dans son recours, la recourante conteste essentiellement l’absence de substrat organique aux plaintes qu’elle exprime relativement à ses troubles oculaires – et associés – consécutifs à l’accident du 2 avril 2019 et, par voie de conséquence, l’arrêt du versement des indemnités journalières avec effet au 15 août 2019.</w:t>
      </w:r>
    </w:p>
    <w:p>
      <w:r>
        <w:rPr>
          <w:b/>
        </w:rPr>
        <w:t>E. 8.2</w:t>
      </w:r>
    </w:p>
    <w:p>
      <w:r>
        <w:t>La chambre de céans observe à titre liminaire que sur le principe, la décision litigieuse ne prête pas le flanc à la critique, à tout le moins sur le principe, en tant qu’elle retient qu’en cas de traumatisme cranio-cérébral s’inscrivant dans un accident de gravité moyenne au sens strict, la causalité adéquate entre les plaintes et un traumatisme cranio-cérébral sans preuve d’un déficit organique objectivable n’est établie que si au moins trois des critères jurisprudentiels sont remplis (cf. ci- dessus : consid. 5). En ce qui concerne plus précisément le choix de l’intimée d’analyser le cas sous l’angle de la jurisprudence relative aux traumatismes du type coup du lapin (et assimilés), il apparaît de prime abord fondé dès lors qu’il ressort de l’appréciation</w:t>
      </w:r>
    </w:p>
    <w:p>
      <w:r>
        <w:t>A/2334/2021 - 25/34 - (non contestée) du Dr M______, datée du 15 novembre 2019, que l’assurée a subi, lors de sa chute à vélo, un traumatisme crânien sans perte de connaissance et des contusions notamment cervicales. Ces constatations du Dr M______ sont par ailleurs conformes aux constatations médicales effectuées aux HUG et à l’Hôpital de Nyon, ainsi qu’aux précisions données par la recourante lors de son entretien téléphonique du 3 juillet 2019 avec l’intimée. À cette occasion, en effet, elle s’était plainte de symptômes entrant dans le tableau clinique propre à ce type de traumatisme (ci-dessus : consid. 4.3), à savoir notamment de douleurs cervicales, de troubles de la vue, de maux de tête, ainsi que de troubles psychiques. En outre, il ne ressort pas du dossier, en particulier au vu du tableau clinique, marqué de manière prépondérante par des troubles de la vue (et associés), que les symptômes non psychiques du tableau clinique seraient relégués à l’arrière-plan par rapport aux symptômes psychiques (ci-dessus : consid. 5) ou encore, que les troubles psychiques constitueraient une atteinte indépendante du traumatisme crânien (cf. cependant ci-après : consid. 8.3.2). S’agissant ensuite de l’absence de preuve d’un déficit organique objectivable, il y a lieu de préciser que la jurisprudence qualifie d’objectivables les résultats d’examens qui sont reproductibles et indépendants de la personne qui effectue l’examen et des indications du patient. On ne peut donc parler de séquelles d’accident organiquement objectivables que lorsque les résultats obtenus ont été confirmés par des examens d’appareillage/d’imagerie et que les méthodes d’examen utilisées à cet effet sont scientifiquement reconnues (ATF 138 V 248 consid. 5.1). S’agissant enfin du moment auquel doit avoir lieu l’examen de la causalité adéquate, il convient de renvoyer aux principes évoqués plus haut (consid. 4.4), tout en précisant que pour les séquelles d’accident qui ne sont pas (ou pas suffisamment) objectivables d’un point de vue organique, le lien de causalité adéquate avec l’accident est admis jusqu’à ce qu’il n’y ait plus lieu d’attendre d’amélioration sensible de leur traitement (Thomas FLÜCKIGER, in FRÉSARD- FELLAY/ LEUZINGER/ PÄRLI [éd], Basler Kommentar, UVG, 2019, n. 21 ad art. 19 LAA; André NABOLD, in HÜRZELER/ KIESER [éd.,], Kommentar zum Schweizerischen Sozialversicherungsrecht, UVG, 2018, n. 80 et n. 66 ad art. 6 LAA et les réf. ; RUMO-JUNGO/ HOLZER, op. cit., p. 144). Jusqu’à ce moment, le traitement et, cas échéant, les indemnités journalières sont dues (art. 19 al. 1 LAA; arrêt du Tribunal fédéral 8C_817/2008 du 11 décembre 2008 consid. 5.3.1). Ce qu’il faut comprendre par sensible amélioration de l’état de santé au sens de l’art. 19 al. 1 LAA se détermine en fonction de l’augmentation ou du rétablissement de la capacité de travail à attendre pour autant que celle-ci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w:t>
      </w:r>
    </w:p>
    <w:p>
      <w:r>
        <w:t>A/2334/2021 - 26/34 - traitement médical, ni un progrès thérapeutique seulement insignifiant escompté d’autres mesures thérapeutiques comme une cure thermale ne donnent droit à leur mise en œuvre. Il n’y a pas d’amélioration sensible de l’état de santé quand la mesure thérapeutique (p. ex. une cure annuelle) ne fait que soulager momentanément des douleurs occasionnées par un état par ailleurs stationnaire (RAMA 2005 n° U 557 p. 388, U 244/04 consid. 3.1; arrêt du Tribunal fédéral 8C_179/2014 du 16 mars 2015 consid. 4.1).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On précisera enfin que lors de l’interprétation de la notion d’amélioration notable de l’état de santé, il convient néanmoins de tenir compte du fait que l’art. 19 al. 1 LAA ne règle pas seulement la naissance du droit à la rente, mais aussi le droit à des prestations temporaires, notamment à un traitement médical. La capacité de travail en tant qu’indicateur de référence n’a donc d’importance que si et aussi longtemps qu’elle peut être utilisée, dans le cas concret, comme critère d’une amélioration notable de l’état de santé. Ce n’est notamment pas le cas lorsqu’une atteinte à la santé due à un accident entraîne la perte d’une fonction qui n’est pas importante pour la profession de la personne assurée et qui, par conséquent, n’entraîne a priori pas ou guère de diminution de la capacité de travail. Dans cette situation, il semble approprié, en ce qui concerne la fin du droit au traitement médical, de trancher la question de l’amélioration notable à attendre de l’état de santé en se basant sur l’augmentation attendue de la capacité fonctionnelle (arrêt du Tribunal fédéral 8C_354/2014 du 10 juillet 2014 consid. 3.2 ; Philip GEERSTEN, in HÜRZELER/ KIESER [éd.,], Kommentar zum Schweizerischen Sozialversicherungsrecht, UVG, 2018, n. 8 ad art. 19 LAA).</w:t>
      </w:r>
    </w:p>
    <w:p>
      <w:r>
        <w:rPr>
          <w:b/>
        </w:rPr>
        <w:t>E. 8.3</w:t>
      </w:r>
    </w:p>
    <w:p>
      <w:r>
        <w:t>En l’occurrence, la décision litigieuse arrête le versement des indemnités journalières avec effet au 15 août 2019 et limite, au-delà de cette date, les prestations au seul traitement des troubles ophtalmologiques et de la mâchoire dans la mesure prescrite par les Drs I______, respectivement P______. Il convient en conséquence d’examiner si l’intimée pouvait considérer valablement à l’appui de cette solution que les troubles somatiques objectivables d’un point de vue organique, en lien de causalité naturelle avec l’accident du 2 avril 2019, se limitaient à ceux pris en compte par le Dr M______ (ci-après : consid. 8.3.1), ne pas admettre de lien de causalité naturelle entre les troubles psychiques et cet accident (ci-après : consid. 8.3.2), et, enfin, nier toute incapacité de travail au-delà du 15 août 2019 (ci-après : consid. 8.3.3).</w:t>
      </w:r>
    </w:p>
    <w:p>
      <w:r>
        <w:rPr>
          <w:b/>
        </w:rPr>
        <w:t>E. 8.3.1</w:t>
      </w:r>
    </w:p>
    <w:p>
      <w:r>
        <w:t>La chambre de céans constate que sur la plan neurologique, le Dr E______ évoque, le 6 mai 2019, des scanners cérébraux « dans la norme », sans argument pour une lésion à la suite du traumatisme crânien subi. Le 18 juin 2019, le Dr F______ mentionne que l’examen par IRM effectué à l’Hôpital de Nyon permet de conclure à un examen neurologique normal. À l’instar des deux</w:t>
      </w:r>
    </w:p>
    <w:p>
      <w:r>
        <w:t>A/2334/2021 - 27/34 - neurologues précités, le Dr W______ rapporte le 5 mars 2021 qu’après examen des documents d’imagerie à disposition (soit notamment l’IRM du 9 mai 2019 et le scanner cérébral du 11 avril 2019), il n’y a pas de lésions structurelles objectivées sur le plan cérébral, ce qui lui permet de conclure que les résultats de l’examen neuropsychologique du 15 décembre 2020 de Mme V______, faisant état d’une atteinte attentionnelle, exécutive et mnésique, ne peuvent être attribués à l’accident du 2 avril 2019 au degré de la vraisemblance prépondérante, mais tout au plus de manière possible. D’un point de vue ophtalmologique, le Prof. I______ relate, le 24 juillet 2019, un examen oculaire strictement normal des deux côtés, à ceci près qu’il relève une insuffisance de convergence, dont il attribue la cause soit à l’opération de strabisme convergent subie en 1993, soit en partie aux séquelles du TCC du 2 avril 2019, tout en précisant qu’il ne s’agit là que d’une possibilité. Il ajoute également qu’il n’y a aucune explication strictement neuro-ophtalmologique à la photophobie de la recourante, ce qu’il confirme le 28 octobre 2019 en expliquant que cette absence d’explication strictement neuro-ophtalmologique concerne aussi l’intolérance à la luminosité de l’écran de même que la difficulté de la recourante de garder sa concentration au-delà de 40-50 min. Dans le même sens, le Dr N______ conclut le 25 septembre 2020 qu’on est face à une situation de troubles visuels survenus après un TCC, mais sans corrélation anatomique pathologique. Se fondant principalement sur les avis du Prof. U______ et de la Dresse P______, la recourante soutient que ses troubles de la vue seraient objectivables. La chambre de céans constate toutefois que le Prof. U______ ne discute pas les documents d’imagerie versés au dossier alors même que ceux-ci se situent « dans la norme » et n’objectivent pas de lésions structurelles sur le plan cérébral (cf. le rapport du 6 mai 2019 du Dr E______ et l’appréciation du 5 mars 2021 du Dr W______). Le Prof. U______ considère en revanche que le fait que les exercices d’entrainement visuel – auxquels la recourante s’était soumise durant dix mois – n’aient apporté qu’une amélioration limitée révélerait la chronicité d’une lésion cérébrale. Or, un tel raisonnement revient à considérer une telle lésion, pourtant non objectivée par les documents d’imagerie, comme un fait démontré. On constate en outre que ce médecin ne s’appuie pas, à titre supplétif, sur les résultats d’autres appareils diagnostiques spécialisés dont « le caractère scientifiquement reconnu [ne serait] pas douteux » (cf. arrêt du Tribunal 8C_591/2018 du 29 janvier 2020 consid. 6.2). En conséquence, on ne saurait considérer, à la lumière des explications du Prof. U______, que les troubles ophtalmologiques de la recourante seraient objectivables d’un point de vue organique au sens de la jurisprudence (ci-dessus : consid. 8.2). S’agissant de la Dresse P______, la chambre de céans relève que dans son appréciation du 20 décembre 2020, cette praticienne a le même type de</w:t>
      </w:r>
    </w:p>
    <w:p>
      <w:r>
        <w:t>A/2334/2021 - 28/34 - raisonnement que le Prof. U______ en tant qu’elle pose le diagnostic de syndrome post-commotionnel chronicisé sur la base des symptômes qu’elle relate (difficultés visuelles, céphalées, céphalées d’allure migraineuse, cervicalgies, atteinte attentionnelle exécutive et mnésique) et du caractère asymptomatique de l’amblyopie relative de l’œil droit avant l’accident du 2 avril 2019. Une telle approche diagnostique n’est toutefois pas compatible avec les réquisits jurisprudentiels selon lesquels on ne peut parler de séquelles d’accident organiquement objectivables que lorsque les résultats obtenus ont été confirmés par des examens d’appareillage/d’imagerie (cf. ci-dessus : consid. 8.2), ce qui n’est précisément pas le cas. Il s’ensuit que les troubles somatiques objectivables d’un point de vue organique, consécutifs à l’événement du 2 avril 2019, se limitent à ceux pris en compte par le Dr M______, auxquels il convient toutefois d’ajouter – ce que l’intimée a fait –, les troubles de la mâchoire traités par le Dr P______. Dans un deuxième moyen, la recourante soutient que l’instruction du dossier serait lacunaire, dans la mesure où le lien entre ses troubles visuels et son micro- strabisme congénital ne serait pas discuté. Cet argument ne saurait être retenu, étant donné que les appréciations des médecins de l’intimée ont été rendues en pleine connaissance des pièces du dossier ; le fait que ces médecins fassent mention de l’opération de strabisme convergent que l’intéressée a subie en 1993 ne les empêche pas de retenir, en effet, que les troubles de la vue sont dépourvus de corrélation anatomique pathologique, à l’image de ce que constate aussi le Prof. I______ dans son rapport du 28 octobre 2019. On ajoutera que même dans l’hypothèse où les troubles de la vue ne seraient que partiellement imputables à l’accident (cf. l’art. 36 al. 1 LAA), le point de savoir si ceux-ci ont été causés ou aggravés par cet événement ne dispenserait pas de rechercher, pour apprécier la causalité adéquate avec celui-ci (qui est une question de droit, et non de fait, contrairement à la causalité naturelle), s’il existe un substrat organique à ces troubles (cf. notamment l’arrêt du Tribunal fédéral 8C_151/2009 du 7 mai 2009 consid. 2.2.2 in fine), ce qu’il convient précisément de nier, comme retenu plus haut.</w:t>
      </w:r>
    </w:p>
    <w:p>
      <w:r>
        <w:rPr>
          <w:b/>
        </w:rPr>
        <w:t>E. 8.3.2</w:t>
      </w:r>
    </w:p>
    <w:p>
      <w:r>
        <w:t>Sur le plan psychique, le Dr K______ retient dans son appréciation du 18 septembre 2019, qui est fondée uniquement sur les réponses apportées par le Dr G______ au questionnaire du 3 juillet 2019, que les « deux tiers de la causalité » seraient liés au contexte antérieur à l’accident, à savoir les difficultés professionnelles et de couple, et qu’ainsi, il n’y aurait pas lieu de retenir de causalité naturelle entre les troubles psychiques et l’événement du 2 avril 2019. En faisant sien ce raisonnement, l’intimée ne tient pas compte du fait qu’une causalité partielle entre les troubles psychiques et le traumatisme crânien subi suffit et que ce n’est que si l’expert psychiatre parvient à la conclusion que les troubles psychiques ne constituent pas un symptôme dudit traumatisme que ceux- ci peuvent être considérés comme une atteinte indépendante de celui-ci (ATF 134</w:t>
      </w:r>
    </w:p>
    <w:p>
      <w:r>
        <w:t>A/2334/2021 - 29/34 - V 109 consid. 9.5), justifiant que soient appliqués les critères objectifs tels que définis à l’ATF 115 V 133 (cf. ci-dessus : consid. 5 in fine). Pour que tel soit le cas, il ne suffit pas de mentionner l’existence de conditions sociales et socio- culturelles défavorables (cf. ATF 134 V 109 consid. 9.5). Force est toutefois de constater, en l’espèce, que l’appréciation du Dr K______ écarte la causalité naturelle non seulement en omettant de prendre en compte le fait qu’une causalité partielle suffit, mais aussi en n’examinant pas les autres rapports psychiatriques versés au dossier, à savoir le courrier rectificatif du</w:t>
      </w:r>
    </w:p>
    <w:p>
      <w:r>
        <w:rPr>
          <w:b/>
        </w:rPr>
        <w:t>E. 8.3.3</w:t>
      </w:r>
    </w:p>
    <w:p>
      <w:r>
        <w:t>En ce qui concerne les troubles pour lesquels l’intimée a admis un lien de causalité naturelle avec l’accident du 2 avril 2019, à savoir les troubles organiquement objectivables examinés par le Dr M______ et les troubles de la vue, les critiques de la recourante se concentrent sur ces derniers, en particulier sur l’incapacité de travail qui en découlerait même au-delà du 15 août 2019 de son point de vue. À cet égard, le Dr N______ a considéré, dans un premier temps, qu’il convenait de prendre en charge, une fois seulement, des lunettes éventuellement équipées d’un filtre optique et que des traitements ultérieurs ne seraient « plus en relation de causalité avec l’accident » (appréciation du 4 octobre 2019). Par la suite, le Dr N______ a confirmé la prise en charge d’une paire de lunettes équipée de filtres optiques en y ajoutant encore neuf séances orthoptiques. S’agissant de l’éventualité d’une incapacité de travail découlant des troubles visuels apparus après l’accident, le Dr N______ a indiqué le 6 décembre 2019 qu’il était difficile de préciser depuis quand une</w:t>
      </w:r>
    </w:p>
    <w:p>
      <w:r>
        <w:t>A/2334/2021 - 30/34 - capacité de travail était donnée pour les seuls troubles de la vue, mais que plus de six mois après l’accident, une reprise entière du travail paraissait possible. Cette dernière conclusion était également motivée par les traitements approuvés par ce médecin (lunettes, rééducation orthoptique). Le 7 février 2020, il a estimé que dans la mesure où l’on ne disposait pas, avant l’arrêt de travail établi par le Dr H______ avec effet au 15 août 2019, d’attestation d’incapacité pour des raisons ophtalmiques entre la date de l’accident et le 15 août 2019, cet arrêt de travail était difficile à comprendre, de sorte qu’il fallait croire « qu’il n’y avait pas vraiment [d’incapacité de travail] pour les seuls troubles visuels ». Enfin, le médecin- conseil de l’intimée a estimé le 25 septembre 2020 qu’en l’absence d’explication objectivable pour les troubles de la vue (incluant la photophobie), on pouvait difficilement retenir une incapacité de travail et que le travail à l’écran était entièrement exigible en utilisant une paire de lunettes adaptées. Il résulte de ces appréciations successives qu’après avoir admis une incapacité de travail en lien de causalité avec les troubles visuels, le Dr N______ a situé la fin de celle-ci au plus tard six mois après l’accident. Sachant toutefois que ce médecin faisait également dépendre la capacité de travail dans l’activité habituelle (qui implique un travail à l’écran d’ordinateur) du port de lunettes adaptées et d’une rééducation orthoptique, il sied de relever que ces solutions n’ont pas pu être mises en œuvre du jour au lendemain, mais qu’elles ont nécessité, selon le courrier du 28 octobre 2019 du Prof. I______, des consultations auprès de plusieurs optométristes, orthoptistes ou opticiens, auxquelles se sont encore ajoutées, par la suite, les neuf séances de rééducation orthoptiques auprès de M. O______. Or, il ressort du dossier que le premier bilan médical, relatif notamment aux deux mesures octroyées par l’intimée, n’a été établi pour la première fois qu’en date du 30 avril 2020 par le Dr S______. Ce praticien faisait alors état, d’une part, d’une importante photophobie résiduelle et d’une grande difficulté à maintenir un équilibre binoculaire et, d’autre part, d’une reprise de l’activité professionnelle, début juin 2020, à un taux de 20 à 25% dans un premier temps, tout en précisant que si cette reprise du travail devait être compromise, une réorientation professionnelle devrait être rapidement envisagée. Sur la base des explications fournies par le Dr S______ le 30 avril 2020 (mais aussi par le Prof I______ dans ses rapports des 24 juillet et 28 octobre 2019), le Dr N______ retient dans son appréciation du 25 septembre 2020 qu’on est « devant une situation de troubles visuels survenus après un TCC, mais sans corrélation anatomique pathologique et sans possibilité d’amélioration par aucune approche ou mesure thérapeutique », mais qu’en l’absence d’éléments pathologiques objectifs, on peut difficilement retenir une incapacité de travail dans une quelconque activité, y compris si celle-ci implique un travail à l’écran d’ordinateur, du moment que l’intéressée utilise une paire de lunettes adaptée. Il convient de donc de constater, à ce stade de l’analyse, que bien que le Dr N______ invoque l’absence d’explication objectivable pour les troubles de la</w:t>
      </w:r>
    </w:p>
    <w:p>
      <w:r>
        <w:t>A/2334/2021 - 31/34 - vue, il n’en considère pas moins, en synthèse, que l’accident du 2 avril 2019 a causé des troubles de cette nature qui n’entrainent toutefois pas, selon lui, de répercussion sur la capacité de travail une fois la recourante équipée de lunettes adaptées et sa rééducation orthoptique achevée. Il en résulte, premièrement, qu’on ne saurait considérer que la recourante présentait une capacité de travail entière avant la mise en œuvre complète des deux traitements précités et, deuxièmement, qu’il convient encore d’apprécier la valeur probante de l’appréciation du 25 septembre 2020 du Dr N______ en tant qu’elle conclut au caractère injustifié de l’incapacité de travail attestée notamment par le Dr H______. À cet égard, la chambre de céans est d’avis que le Dr N______ n’emporte pas la conviction, dans la mesure où celui-ci considère, sans avancer d’autre motivation que l’absence d’explication objectivable pour les troubles de la vue – dont il a pourtant fait abstraction pour l’octroi de lunettes adaptées et d’une rééducation orthoptique –, que malgré l’absence de possibilité d’amélioration par aucune approche ou mesure thérapeutique (laquelle se reflète précisément dans le caractère non concluant des deux mesures prises en charge par l’intimée), la capacité de travail de la recourante serait entièrement exigible dans toute activité moyennant l’utilisation d’une paire de lunettes adaptées. La chambre de céans ne saurait par conséquent retenir que les avis du Dr N______ seraient propres à établir, au degré de la vraisemblance prépondérante, que la recourante aurait recouvré sa capacité de travail à l’issue des traitements octroyés par l’intimée. Dès lors que la causalité naturelle entre les troubles de la vue et l’accident du 2 avril 2019 a été admise par l’intimée, il lui incombe en principe de mettre en œuvre une expertise pluridisciplinaire en vue d’établir si une fois équipée de lunettes adaptées et sa rééducation orthoptique achevée, la recourante présentait effectivement une capacité de travail pleine et entière. L’intimée peut néanmoins se dispenser d’une telle expertise s’il s’avère que la causalité adéquate entre les troubles de la vue résiduels de la recourante – rapportés notamment par le Prof. I______ et le Dr S______ – et l’événement du 2 avril 2019 doit être de toute manière niée. Dans cette hypothèse, il convient encore de déterminer le moment auquel l’examen de la causalité adéquate doit avoir lieu : il ressort du dossier qu’un bilan médical des deux mesures octroyées (importante photophobie résiduelle et grande difficulté à maintenir un équilibre binoculaire) a été établi pour la première fois le 30 avril 2020 par le Dr S______. On ignore cependant si le 30 avril 2020, la rééducation orthoptique était achevée, de sorte qu’on ne saurait retenir cette date en l’état. En outre, le Prof. U______ fait mention d’exercices effectués durant dix mois sans succès. On ne sait toutefois pas non plus si lesdits exercices faisaient partie de la rééducation orthoptique prise en charge par l’intimée et, dans l’affirmative, à quel moment ils ont pris fin. Il incombera à l’intimée de faire la lumière à ce sujet avant d’arrêter la date à laquelle il lui appartiendra d’apprécier le lien de causalité adéquate. Ce n’est donc qu’à la fin du</w:t>
      </w:r>
    </w:p>
    <w:p>
      <w:r>
        <w:t>A/2334/2021 - 32/34 - traitement des troubles de la vue – jugé déterminant pour la capacité de travail par le Dr N______ – qu’il sera possible d’examiner le lien de causalité adéquate des troubles visuels avec l’événement du 2 avril 2019, sous réserve de ce que les éventuelles séquelles psychiques du TCC n’aient pas déployé d’effets incapacitants au-delà de la fin de la rééducation orthoptique, ce qui retarderait d’autant l’examen de la causalité adéquate. On précisera enfin que les conclusions qui précèdent sont valables pour autant que la jurisprudence en matière de coup du lapin soit applicable : dans le cas contraire, soit si la jurisprudence en matière de troubles psychiques à vocation à s’appliquer (cf. ci-dessus : consid. 8.3.2), l’examen de la causalité adéquate peut avoir déjà lieu lorsqu’une amélioration significative de l’état de santé ne peut plus être attendue du traitement des seules séquelles de l’accident objectivables d’un point de vue organique (ATF 134 V 109 consid. 6.1; arrêt du Tribunal fédéral 8C_683/2017 du 24 juillet 2018 consid. 4.1 ; FLÜCKIGER, in op. cit., n. 22 ad art. 19 LAA). Dans la mesure où il s’avère nécessaire, pour déterminer selon quels critères la causalité adéquate doit être examinée, que l’intimée complète l’instruction sur le plan psychique, la chambre de céans n’est pas en mesure, en l’état, d’examiner si la causalité adéquate des séquelles de l’accident a été correctement appréciée. Indépendamment du résultat de cette instruction future, la décision litigieuse n’apparaît toutefois pas critiquable en tant que l’intimée n’a pas reporté au-delà du 15 août 2019 l’examen de la causalité adéquate pour le traitement de la mâchoire qui n’était pas encore achevé à ce moment. En effet, il ressort du dossier que le Dr P______ n’a attesté aucune incapacité de travail en lien avec les troubles qui existaient à ce niveau (cf. pièce 171, p. 23 intimée). Cela n’est pas contesté et n’apparaît pas contestable non plus s’agissant de l’amélioration d’une fonction qui n’est pas importante pour la profession d’architecte (ci-dessus : consid. 8.2 in fine). Si en revanche, l’intimée confirme à l’issue de l’instruction à mettre en œuvre sur le plan psychique (cf. ci-dessus : consid. 8.3.2) que la jurisprudence en matière de coup du lapin et de traumatismes assimilés est applicable, il lui incombera encore de déterminer, pour le montant des indemnités journalières, le taux d’incapacité de travail du 16 août 2019 jusqu’au terme de la rééducation orthoptique (en intégrant les troubles psychiques, mais en faisant abstraction des lunettes adaptées et de la rééducation orthoptique), voire au-delà de la fin de ladite rééducation, s’il subsiste encore des séquelles psychiques de l’accident après cette échéance et qu’il n’y a plus lieu d’attendre d’amélioration significative de leur traitement. Cela fait, l’intimée devra procéder à l’examen de la causalité adéquate à la lumière des informations recueillies. 9. Compte tenu de ce qui précède, le recours est partiellement admis, la décision sur opposition du 12 mars 2021 annulée et la cause renvoyée à l’intimée pour instruction au sens des considérants et nouvelle décision. 10. Étant donné que la recourante obtient partiellement gain de cause, une indemnité de CHF 1’500.- lui sera accordée à titre de participation à ses frais et dépens, à</w:t>
      </w:r>
    </w:p>
    <w:p>
      <w:r>
        <w:t>A/2334/2021 - 33/34 - charge de l’intimée (art. 61 let. g LPGA; art. 89H al. 3 LPA ; art. 6 du règlement sur les frais, émoluments et indemnités en procédure administrative du 30 juillet 1986 – RFPA ; RS E 5 10.03). Pour le surplus, la procédure est gratuite (art. 61 let. fbis a contrario LPGA).</w:t>
      </w:r>
    </w:p>
    <w:p>
      <w:r>
        <w:t>*****</w:t>
      </w:r>
    </w:p>
    <w:p>
      <w:r>
        <w:t>A/2334/2021 - 34/34 - PAR CES MOTIFS, LA CHAMBRE DES ASSURANCES SOCIALES : Statuant À la forme :</w:t>
      </w:r>
    </w:p>
    <w:p>
      <w:r>
        <w:rPr>
          <w:b/>
        </w:rPr>
        <w:t>E. 12</w:t>
      </w:r>
    </w:p>
    <w:p>
      <w:r>
        <w:t>septembre 2019 du Dr G______ ainsi que les rapports des Drs R______ et T______. D’autre part, le Dr K______ ne répond pas aux questions pertinentes du point de vue de la causalité adéquate, plus précisément à celles qui déterminent s’il y a lieu, cas échéant, d’apprécier la causalité adéquate à la lumière des critères objectifs de l’ATF 115 V 133 (ci-dessus : consid. 5 in fine) en raison de troubles psychiques qui ne constitueraient pas un symptôme du TCC subi, mais une atteinte indépendante de celui-ci. Dans ces circonstances, l’appréciation du 18 septembre 2019 du Dr K______ est dépourvue de valeur probante et l’intimée ne pouvait pas considérer, en l’état de l’instruction, avoir pris en charge « à bien plaire » le traitement des troubles psychiques jusqu’au 15 août 2019 au soir. On précisera qu’en l’espèce, en cas d’application de la jurisprudence applicable aux traumatismes de type coup du lapin et assimilés, les carences évoquées dans l’établissement de la causalité naturelle des troubles psychiques ne sauraient être rattrapées par un examen anticipé de la causalité adéquate puisque celui-ci ne peut intervenir qu’au moment où il n’y a plus lieu d’attendre d’amélioration significative de l’état de santé par le traitement notamment des troubles psychiques (ci-dessus : consid. 4.4). Or, dans le cas particulier, la réponse à cette dernière question suppose que l’on dispose préalablement d’informations fiables sur la causalité naturelle entre l’accident et l’atteinte à la santé psychique, ce qui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