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ATAS/695/2019 vom 2. August 2019</w:t>
      </w:r>
    </w:p>
    <w:p>
      <w:r>
        <w:t>GE Cour de justice, 2019-08-02, FR</w:t>
      </w:r>
    </w:p>
    <w:p>
      <w:r>
        <w:rPr>
          <w:b/>
        </w:rPr>
        <w:t xml:space="preserve">Quelle: </w:t>
      </w:r>
      <w:r>
        <w:t>https://mcp.opencaselaw.ch/entscheid/ge_gerichte_ATAS_695_2019</w:t>
      </w:r>
    </w:p>
    <w:p>
      <w:r>
        <w:t>FR: GE_GERICHTE ATAS/695/2019 du 2 août 2019</w:t>
      </w:r>
    </w:p>
    <w:p>
      <w:r>
        <w:t>IT: GE_GERICHTE ATAS/695/2019 del 2 agosto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loi sur la procédure administrative du 12 septembre 1985 [LPA - E 5 10]). Interjeté dans la forme et le délai prévus par la loi, le recours est recevable (art. 56ss LPGA et 62ss LPA).</w:t>
      </w:r>
    </w:p>
    <w:p>
      <w:r>
        <w:rPr>
          <w:b/>
        </w:rPr>
        <w:t>E. 3</w:t>
      </w:r>
    </w:p>
    <w:p>
      <w:r>
        <w:t>La question litigieuse est de savoir si le recourant a droit à des prestations d’invalidité en raison de ses atteintes à la santé.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_____________________________________________________________________________________</w:t>
      </w:r>
    </w:p>
    <w:p>
      <w:r>
        <w:t>A/579/2019 - 10/14 -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9</w:t>
      </w:r>
    </w:p>
    <w:p>
      <w:r>
        <w:t>a. Sans remettre en cause le principe de la libre appréciation des preuves, le Tribunal fédéral des assurances a posé des lignes directrices en ce qui concerne la manière d'apprécier certains types d'expertises ou de rapports médicaux. b. Un rapport du SMR a pour fonction d'opérer la synthèse des renseignements médicaux versés au dossier, de prendre position à leur sujet et de prodiguer des</w:t>
      </w:r>
    </w:p>
    <w:p>
      <w:r>
        <w:t>_____________________________________________________________________________________</w:t>
      </w:r>
    </w:p>
    <w:p>
      <w:r>
        <w:t>A/579/2019 - 11/14 -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w:t>
      </w:r>
    </w:p>
    <w:p>
      <w:r>
        <w:t>_____________________________________________________________________________________</w:t>
      </w:r>
    </w:p>
    <w:p>
      <w:r>
        <w:t>A/579/2019 - 12/14 -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En l’occurrence, il n’est pas contesté qu’en raison d’une atteinte à sa jambe gauche, le recourant a présenté dès le 13 septembre 2016 une incapacité de travail totale dans toute activité. L’intimé estime qu’une amélioration est intervenue le 19 avril 2017, date à compte de laquelle l’assuré a recouvré une pleine capacité de travail dans une activité adaptée, sans baisse de rendement, ce que le recourant conteste. La Cour de céans relève au préalable que si certaines pièces se réfèrent au membre inférieur droit (cf. déclaration d’accident du 23 décembre 2016 et rapports d’échographie des 17 janvier et 14 mars 2017), les parties ne contestent pas que le recourant a souffert des douleurs uniquement au membre inférieur gauche. Ni le rapport de synthèse du 14 novembre 2018, ni l’avis du 15 janvier 2019 du SMR ne reposent sur des observations cliniques auxquelles l'un des médecins aurait personnellement procédé, mais sur une appréciation fondée exclusivement sur une analyse des documents médicaux versés au dossier. Le résultat de cette appréciation - soit l’existence d’une capacité de travail entière dans une activité adaptée dès le 19 avril 2017 - n'est corroboré par aucune pièce du dossier. En effet, et contrairement à ce qu’indique la Dresse Q_____ dans son rapport du 14 novembre 2018, aucun médecin ayant examiné le recourant - que ce soit le Dr L_____, le Dr M_____, le Dr K_____ ou le Dr P_____ - ne s’est prononcé sur sa capacité de travail résiduelle. Si le Dr K_____ a certes évoqué, lors de la consultation du 19 avril 2017, l’éventualité d’une reprise progressive de l’activité habituelle (à 25%) selon l’évolution de son état de santé, on ne saurait nullement en déduire, comme l’a le SMR, que le recourant a recouvré dès cette date une capacité de travail entière dans une activité adaptée. En procédant de la sorte, le SMR a posé de nouvelles conclusions, alors qu’il doit se limiter à apprécier celles déjà existantes (arrêt du Tribunal fédéral 9C_518/2007 du 14 juillet 2008 consid. 3.2 et les références citées). Force est ainsi de constater qu’en l’absence d'une analyse probante de la situation médicale du recourant, l'intimé ne pouvait se fonder sur les conclusions du SMR pour rendre sa décision de refus de prestations.</w:t>
      </w:r>
    </w:p>
    <w:p>
      <w:r>
        <w:t>_____________________________________________________________________________________</w:t>
      </w:r>
    </w:p>
    <w:p>
      <w:r>
        <w:t>A/579/2019 - 13/14 - Les rapports versés à la procédure ne permettant pas à la Cour de céans de déterminer la capacité de travail résiduelle du recourant dans une activité adaptée, la cause sera renvoyée à l’intimé pour instruction complémentaire sur ce point, et cas échéant, mise en œuvre d’une expertise au sens de l’art. 44 LPGA. A l’issue de cette instruction, l’intimé rendra, dans les meilleurs délais, une nouvelle décision quant aux droits du recourant à des prestations d’invalidité.</w:t>
      </w:r>
    </w:p>
    <w:p>
      <w:r>
        <w:rPr>
          <w:b/>
        </w:rPr>
        <w:t>E. 13</w:t>
      </w:r>
    </w:p>
    <w:p>
      <w:r>
        <w:t>Au vu de ce qui précède, le recours est admis partiellement et la décision du</w:t>
      </w:r>
    </w:p>
    <w:p>
      <w:r>
        <w:rPr>
          <w:b/>
        </w:rPr>
        <w:t>E. 17</w:t>
      </w:r>
    </w:p>
    <w:p>
      <w:r>
        <w:t>janvier 2019 annulée. La cause est renvoyée à l’intimé pour instruction complémentaire au sens des considérants qui précèdent. 14. Représenté par un mandataire, le recourant, qui obtient gain de cause, a droit à une indemnité de CHF 2'000.- à titre de dépens (art. 61 let. g LPGA ; art. 89 H LPA; art. 6 du règlement sur les frais, émoluments et indemnités en procédure administrative du 30 juillet 1986 [RFPA - E 5 10.03]). 15. Etant donné que, depuis le 1er juillet 2006, la procédure n'est plus gratuite (art. 69 al. 1bis LAI), au vu du sort du recours, il y a lieu de condamner l'intimé au paiement d'un émolument de CHF 200.-.</w:t>
      </w:r>
    </w:p>
    <w:p>
      <w:r>
        <w:t>_____________________________________________________________________________________</w:t>
      </w:r>
    </w:p>
    <w:p>
      <w:r>
        <w:t>A/579/2019 - 14/14 -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