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ATAS/695/2012 vom 29. Mai 2012</w:t>
      </w:r>
    </w:p>
    <w:p>
      <w:r>
        <w:t>GE Cour de justice, 2012-05-29, FR</w:t>
      </w:r>
    </w:p>
    <w:p>
      <w:r>
        <w:rPr>
          <w:b/>
        </w:rPr>
        <w:t xml:space="preserve">Quelle: </w:t>
      </w:r>
      <w:r>
        <w:t>https://mcp.opencaselaw.ch/entscheid/ge_gerichte_ATAS_695_2012</w:t>
      </w:r>
    </w:p>
    <w:p>
      <w:r>
        <w:t>FR: GE_GERICHTE ATAS/695/2012 du 29 mai 2012</w:t>
      </w:r>
    </w:p>
    <w:p>
      <w:r>
        <w:t>IT: GE_GERICHTE ATAS/695/2012 del 29 maggio 2012</w:t>
      </w:r>
    </w:p>
    <w:p>
      <w:pPr>
        <w:pStyle w:val="Heading2"/>
      </w:pPr>
      <w:r>
        <w:t>Erwägungen</w:t>
      </w:r>
    </w:p>
    <w:p>
      <w:r>
        <w:rPr>
          <w:b/>
        </w:rPr>
        <w:t>E. 1</w:t>
      </w:r>
    </w:p>
    <w:p>
      <w:r>
        <w:t>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1.1</w:t>
      </w:r>
    </w:p>
    <w:p>
      <w:r>
        <w:t>Par ailleurs, le recours, formé dans les formes et délai prévus, est recevable (art. 38, 60 et 60 let. b LPGA).</w:t>
      </w:r>
    </w:p>
    <w:p>
      <w:r>
        <w:rPr>
          <w:b/>
        </w:rPr>
        <w:t>E. 1.2</w:t>
      </w:r>
    </w:p>
    <w:p>
      <w:r>
        <w:t>Au vu de l'instruction écrite et des pièces médicales apportées au dossier, la Cour s'estime suffisamment renseignée pour statuer sans procéder à d'autres actes d'instruction.</w:t>
      </w:r>
    </w:p>
    <w:p>
      <w:r>
        <w:rPr>
          <w:b/>
        </w:rPr>
        <w:t>E. 2</w:t>
      </w:r>
    </w:p>
    <w:p>
      <w:r>
        <w:t>Le litige porte sur le droit de la recourante à une rente d'invalidité.</w:t>
      </w:r>
    </w:p>
    <w:p>
      <w:r>
        <w:t>A/2518/2011 - 5/10 -</w:t>
      </w:r>
    </w:p>
    <w:p>
      <w:r>
        <w:rPr>
          <w:b/>
        </w:rPr>
        <w:t>E. 3</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notion d'invalidité, au sens du droit des assurances sociales, est une notion économique et non médicale; ce sont les conséquences économiques objectives de l'incapacité fonctionnelle qu'il importe d'évaluer (ATF 110 V 273 consid. 4a). En vertu de l’art. 28 al. 1er LAI dans sa teneur applicable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4</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w:t>
      </w:r>
    </w:p>
    <w:p>
      <w:r>
        <w:rPr>
          <w:b/>
        </w:rPr>
        <w:t>E. 6</w:t>
      </w:r>
    </w:p>
    <w:p>
      <w:r>
        <w:t>L'émolument de 200 fr. sera mis à la charge de la recourante, qui succombe (art. 69 al. 1bis LAI). * * *</w:t>
      </w:r>
    </w:p>
    <w:p>
      <w:r>
        <w:t>A/2518/2011 - 10/10 -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