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ATAS/694/2025 vom 17. September 2025</w:t>
      </w:r>
    </w:p>
    <w:p>
      <w:r>
        <w:t>GE Cour de justice, 2025-09-17, FR</w:t>
      </w:r>
    </w:p>
    <w:p>
      <w:r>
        <w:rPr>
          <w:b/>
        </w:rPr>
        <w:t xml:space="preserve">Quelle: </w:t>
      </w:r>
      <w:r>
        <w:t>https://mcp.opencaselaw.ch/entscheid/ge_gerichte_ATAS_694_2025</w:t>
      </w:r>
    </w:p>
    <w:p>
      <w:r>
        <w:t>FR: GE_GERICHTE ATAS/694/2025 du 17 septembre 2025</w:t>
      </w:r>
    </w:p>
    <w:p>
      <w:r>
        <w:t>IT: GE_GERICHTE ATAS/694/2025 del 17 settembre 2025</w:t>
      </w:r>
    </w:p>
    <w:p>
      <w:pPr>
        <w:pStyle w:val="Heading2"/>
      </w:pPr>
      <w:r>
        <w:t>Volltext</w:t>
      </w:r>
    </w:p>
    <w:p>
      <w:r>
        <w:t>Siégeant : Joanna JODRY, présidente.</w:t>
      </w:r>
    </w:p>
    <w:p>
      <w:r>
        <w:t>RÉPUBLIQUE ET</w:t>
      </w:r>
    </w:p>
    <w:p>
      <w:r>
        <w:t>CANTON DE GEN ÈVE POUVOIR JUDICIAIRE</w:t>
      </w:r>
    </w:p>
    <w:p>
      <w:r>
        <w:t>A/2624/2025 ATAS/694/2025 COUR DE JUSTICE Chambre des assurances sociales Arrêt du 17 septembre 2025 Chambre 10</w:t>
      </w:r>
    </w:p>
    <w:p>
      <w:r>
        <w:t>En la cause A______</w:t>
      </w:r>
    </w:p>
    <w:p>
      <w:r>
        <w:t>recourant</w:t>
      </w:r>
    </w:p>
    <w:p>
      <w:r>
        <w:t>contre CAISSE INTERPROFESSIONNELLE AVS DE LA FÉDÉRATION DES ENTREPRISES ROMANDES FER CIAM 106.1</w:t>
      </w:r>
    </w:p>
    <w:p>
      <w:r>
        <w:t>intimé</w:t>
      </w:r>
    </w:p>
    <w:p>
      <w:r>
        <w:t>A/2624/2025 - 2/3 - ATTENDU EN FAIT</w:t>
      </w:r>
    </w:p>
    <w:p>
      <w:r>
        <w:t>Que par décision du 6 juin 2025, la CAISSE INTERPROFESSIONNELLE AVS DE LA FEDERATION DES ENTREPRISES ROMANDES FER CIAM 106.1 (ci-après : la caisse) a indiqué à A______ (ci-après : l’assuré) qu’il bénéficierait d’une rente ordinaire mensuelle AVS de CHF 974.- dès le 1er juillet 2025 ; Que par courrier du 7 juillet 2025, l’assuré a formé opposition contre cette décision auprès de la caisse ; Que la caisse a adressé cette correspondance à la chambre des assurances sociales de la Cour de justice (ci-après : la chambre de céans) le 28 juillet 2025, comme objet de sa compétence ; Que par courrier du 15 septembre 2025, elle a relevé avoir à tort transmis à la chambre de céans l’opposition de l’assuré, et devoir statuer par décision sur opposition.</w:t>
      </w:r>
    </w:p>
    <w:p>
      <w:r>
        <w:t>ATTENDU EN DROIT</w:t>
      </w:r>
    </w:p>
    <w:p>
      <w:r>
        <w:t>Que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 Que l'art. 52 al. 1 LPGA – loi applicable par renvoi de l'art. 1 LAVS – prévoit cependant qu'avant d'être soumises à la chambre de céans, les décisions – au sens de l'art. 49 LPGA – d'un assureur peuvent être attaquées dans les trente jours par voie d'opposition auprès de l'assureur qui les a rendues ; Que l’art. 56 al. 1 LPGA précise que les décisions sur opposition et celles contre lesquelles la voie de l’opposition n’est pas ouverte sont sujettes à recours ; Qu'en l’espèce, le courrier du 7 juillet 2025 de l’assuré est une opposition à la décision du 6 juin 2025 de la caisse ; Que selon l'art. 11 al. 3 de la loi sur la procédure administrative, du 12 septembre 1985 (LPA - E 5 10), si l'autorité décline sa compétence, elle transmet d'office l'affaire à l'autorité compétente et en avise les parties ; Que l’opposition de l'assuré doit ainsi être transmise à la caisse afin qu’elle rende une décision sur opposition.</w:t>
      </w:r>
    </w:p>
    <w:p>
      <w:r>
        <w:t>A/2624/2025 - 3/3 - PAR CES MOTIFS, LA CHAMBRE DES ASSURANCES SOCIALES : Statuant 1. Déclare le recours irrecevable. 2. Renvoie la cause à la caisse afin qu’elle rende une décision sur opposition.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Joanna JODRY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