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ATAS/694/2020 vom 26. August 2020</w:t>
      </w:r>
    </w:p>
    <w:p>
      <w:r>
        <w:t>GE Cour de justice, 2020-08-26, FR</w:t>
      </w:r>
    </w:p>
    <w:p>
      <w:r>
        <w:rPr>
          <w:b/>
        </w:rPr>
        <w:t xml:space="preserve">Quelle: </w:t>
      </w:r>
      <w:r>
        <w:t>https://mcp.opencaselaw.ch/entscheid/ge_gerichte_ATAS_694_2020</w:t>
      </w:r>
    </w:p>
    <w:p>
      <w:r>
        <w:t>FR: GE_GERICHTE ATAS/694/2020 du 26 août 2020</w:t>
      </w:r>
    </w:p>
    <w:p>
      <w:r>
        <w:t>IT: GE_GERICHTE ATAS/694/2020 del 26 agosto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 (art. 56 à 61 LPGA).</w:t>
      </w:r>
    </w:p>
    <w:p>
      <w:r>
        <w:rPr>
          <w:b/>
        </w:rPr>
        <w:t>E. 3</w:t>
      </w:r>
    </w:p>
    <w:p>
      <w:r>
        <w:t>Le litige porte sur le bien-fondé de la suspension de 31 jours de l’indemnité de chômage infligée au recourant pour ne pas avoir donné suite à une assignation du 9 janvier 2020.</w:t>
      </w:r>
    </w:p>
    <w:p>
      <w:r>
        <w:rPr>
          <w:b/>
        </w:rPr>
        <w:t>E. 4</w:t>
      </w:r>
    </w:p>
    <w:p>
      <w:r>
        <w:t>Aux termes de l'art. 17 al. 1 LACI, l'assuré qui fait valoir des prestations d'assurance doit, avec l'assistance de l'office du travail compétent, entreprendre tout ce qu'on peut raisonnablement exiger de lui pour éviter le chômage ou l'abréger.</w:t>
      </w:r>
    </w:p>
    <w:p>
      <w:r>
        <w:rPr>
          <w:b/>
        </w:rPr>
        <w:t>E. 5</w:t>
      </w:r>
    </w:p>
    <w:p>
      <w:r>
        <w:t>En vertu de l’obligation qui lui incombe de diminuer le dommage causé à l’assurance-chômage, l’assuré est tenu, en règle générale, d’accepter immédiatement le travail convenable qui lui est proposé (art. 16 al. 1 et 17 al. 3 phr. 1 LACI). Il y a refus de travail lorsqu’un assuré ne se donne pas la peine d’entrer en pourparlers avec l’employeur ou qu’il ne déclare pas expressément, lors de l’entrevue avec le futur employeur, accepter l’emploi bien que, selon les circonstances, il eût pu faire cette déclaration (ATF 122 V 34 consid. 3b et les références citées). Il y a refus d'une occasion de prendre un travail convenable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p. 38). L'obligation d'accepter un emploi convenable assigné par l'office compétent constitue une obligation fondamentale pour qui demande l'indemnité de chômage (art. 17 al. 3 phr. 1 LACI; arrêt du Tribunal fédéral 8C_379/2009 du 13 octobre 2009 consid. 3).</w:t>
      </w:r>
    </w:p>
    <w:p>
      <w:r>
        <w:rPr>
          <w:b/>
        </w:rPr>
        <w:t>E. 6</w:t>
      </w:r>
    </w:p>
    <w:p>
      <w:r>
        <w:t>En ce qui concerne la preuve, le juge des assurances sociales fonde sa décision, sauf dispositions contraires de la loi, sur les faits qui, faute d'être établis de manière</w:t>
      </w:r>
    </w:p>
    <w:p>
      <w:r>
        <w:t>A/1219/2020 - 5/7 -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Une faute grave conduit à la suspension du droit à l’indemnité pour une durée de 31 à 60 jours, à moins que l'assuré ne puisse se prévaloir de circonstances laissant apparaître la faute comme étant de gravité moyenne ou légère (art. 45 al. 2 et 3 OACI). Selon l'échelle des suspensions établie par le SECO à l'intention de l'autorité cantonale et des ORP, le refus d'un emploi convenable ou d'un emploi pour une durée indéterminée, est sanctionné, pour un premier refus, par une suspension du droit à l'indemnité de 31 à 45 jours (faute grave). Au deuxième refus, l'assuré est averti que la prochaine fois son aptitude au placement sera réexaminé et la suspension du droit à l'indemnité de 46 à 60 jours (faute grave). Au troisième refus, le dossier est renvoyé pour décision à l'autorité cantonale (Bulletin LACI D79/ 2.B). Pour toute suspension, le comportement général de la personne assurée doit être pris en considération. Les principes généraux du droit administratif de légalité, de proportionnalité et de culpabilité sont applicables. Lorsque la suspension infligée s'écarte de l'échelle des suspensions, l'autorité qui la prononce doit assortir sa décision d'un exposé des motifs justifiant sa sévérité ou sa clémence particulière (Bulletin LACI D72).</w:t>
      </w:r>
    </w:p>
    <w:p>
      <w:r>
        <w:rPr>
          <w:b/>
        </w:rPr>
        <w:t>E. 8</w:t>
      </w:r>
    </w:p>
    <w:p>
      <w:r>
        <w:t>En l’espèce, le certificat médical produit par le recourant atteste d’une capacité de travail retrouvée dès le 11 janvier 2020, de sorte que le recourant disposait d’un jour pour donner suite aux assignations remises par sa conseillère le 9 janvier</w:t>
      </w:r>
    </w:p>
    <w:p>
      <w:r>
        <w:t>A/1219/2020 - 6/7 - précédent. Ce certificat médical n’a pas été prolongé par la suite, de sorte qu’il n’est pas rendu vraisemblable que l’incapacité de travail du recourant aurait duré au-delà du 11 janvier 2020. Cela est d’autant moins vraisemblable que le certificat a été établi postérieurement à cette date. Il ressort du dossier que même atteint d’un lumbago et en arrêt du travail du 20 au 27 décembre 2019, le recourant a été capable de faire deux recherches d’emploi par visites personnelles le 21 décembre 2019 (formulaire de recherches d’emploi pour le mois de décembre 2019). L’on peut dès lors raisonnablement penser que le recourant, même atteint d’un lumbago, pouvait, dans le délai requis en janvier 2020, envoyer depuis son domicile un courrier de postulation par e-mail, en se faisant aider au besoin par son épouse, par exemple. L’intimé était donc fondé à sanctionner le recourant pour ne pas avoir donné suite à l’assignation du 9 janvier 2020 pour un emploi de durée indéterminée auprès de la Maison de retraite du Petit-Saconnex.</w:t>
      </w:r>
    </w:p>
    <w:p>
      <w:r>
        <w:rPr>
          <w:b/>
        </w:rPr>
        <w:t>E. 9</w:t>
      </w:r>
    </w:p>
    <w:p>
      <w:r>
        <w:t>La sanction prononcée respecte le principe de la proportionnalité dans la mesure où elle correspond à la durée minimale pour un manquement tel que celui reproché au recourant, selon le barème du SECO.</w:t>
      </w:r>
    </w:p>
    <w:p>
      <w:r>
        <w:rPr>
          <w:b/>
        </w:rPr>
        <w:t>E. 10</w:t>
      </w:r>
    </w:p>
    <w:p>
      <w:r>
        <w:t>En conséquence, la décision querellée doit être confirmée et le recours rejeté.</w:t>
      </w:r>
    </w:p>
    <w:p>
      <w:r>
        <w:rPr>
          <w:b/>
        </w:rPr>
        <w:t>E. 11</w:t>
      </w:r>
    </w:p>
    <w:p>
      <w:r>
        <w:t>La procédure est gratuite (art. 61 let. g LPGA).</w:t>
      </w:r>
    </w:p>
    <w:p>
      <w:r>
        <w:t>A/1219/2020 - 7/7 -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