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ATAS/694/2016 vom 29. August 2016</w:t>
      </w:r>
    </w:p>
    <w:p>
      <w:r>
        <w:t>GE Cour de justice, 2016-08-29, FR</w:t>
      </w:r>
    </w:p>
    <w:p>
      <w:r>
        <w:rPr>
          <w:b/>
        </w:rPr>
        <w:t xml:space="preserve">Quelle: </w:t>
      </w:r>
      <w:r>
        <w:t>https://mcp.opencaselaw.ch/entscheid/ge_gerichte_ATAS_694_2016</w:t>
      </w:r>
    </w:p>
    <w:p>
      <w:r>
        <w:t>FR: GE_GERICHTE ATAS/694/2016 du 29 août 2016</w:t>
      </w:r>
    </w:p>
    <w:p>
      <w:r>
        <w:t>IT: GE_GERICHTE ATAS/694/2016 del 29 agosto 2016</w:t>
      </w:r>
    </w:p>
    <w:p>
      <w:pPr>
        <w:pStyle w:val="Heading2"/>
      </w:pPr>
      <w:r>
        <w:t>Erwägungen</w:t>
      </w:r>
    </w:p>
    <w:p>
      <w:r>
        <w:rPr>
          <w:b/>
        </w:rPr>
        <w:t>E. 1</w:t>
      </w:r>
    </w:p>
    <w:p>
      <w:r>
        <w:t>Conformément à l'art. 56 V al. 1 let. a ch. 2 de la loi sur l'organisation judiciaire, du 22 novembre 1941 en vigueur jusqu’au 31 décembre 2010 (aLOJ -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le recours est recevable (art. 56ss LPGA).</w:t>
      </w:r>
    </w:p>
    <w:p>
      <w:r>
        <w:rPr>
          <w:b/>
        </w:rPr>
        <w:t>E. 4</w:t>
      </w:r>
    </w:p>
    <w:p>
      <w:r>
        <w:t>Le litige porte sur le droit de la recourante à la prise en charge par l’intimé des frais relatifs à l’aménagement de la cuisine.</w:t>
      </w:r>
    </w:p>
    <w:p>
      <w:r>
        <w:rPr>
          <w:b/>
        </w:rPr>
        <w:t>E. 5</w:t>
      </w:r>
    </w:p>
    <w:p>
      <w:r>
        <w:t>a. La recourante fait tout d'abord valoir l'absence de motivation de la décision querellée. b. Conformément à l’art. 49 al. 3 LPGA, les décisions doivent être motivées si elles ne font pas entièrement droit aux demandes des parties.</w:t>
      </w:r>
    </w:p>
    <w:p>
      <w:r>
        <w:t>A/1259/2015 - 7/13 - Pour répondre à ces exigences, l'administration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c. En l'occurrence, si la motivation de la décision litigieuse peut certes paraître succincte, elle permet néanmoins de comprendre les éléments de faits et droit qui ont été retenus, ce qui est corroboré au demeurant par la teneur de l'acte de recours. Il s'ensuit que l'intimé n'a pas violé l'obligation de motiver sa décision.</w:t>
      </w:r>
    </w:p>
    <w:p>
      <w:r>
        <w:rPr>
          <w:b/>
        </w:rPr>
        <w:t>E. 6</w:t>
      </w:r>
    </w:p>
    <w:p>
      <w:r>
        <w:t>a.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À l’art. 14 du règlement du 17 janvier 1961 sur l’assurance-invalidité (RAI - RS 831.201), le Conseil fédéral a délégué au Département fédéral de l’intérieur la compétence de dresser la liste des moyens auxiliaires et d’édicter des prescriptions</w:t>
      </w:r>
    </w:p>
    <w:p>
      <w:r>
        <w:t>A/1259/2015 - 8/13 - complémentaires au sens de l’art. 21 al. 4 LAI. Ce département a édicté l’ordonnance du 29 novembre 1976 concernant la remise de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La liste annexée à l’OMAI prévoit sous chiffre 13.04*, les frais d'aménagement, nécessités par l'invalidité, de locaux au lieu de travail et dans le champ d'activité habituel de l'assuré et sous chiffre 14.04, les aménagements de la demeure de l'assuré nécessités par l'invalidité. b. La Circulaire concernant la remise des moyens auxiliaires par l’assurance- invalidité (ci-après CMAI), éditée par l’Office fédéral des assurances sociales, dans sa version valable dès le 1er janvier 2013, indique, s’agissant du chiffre 13.04*, que ne sont notamment pas considérées comme des aménagements de locaux au sens de l’AI les nouvelles constructions, les transformations d’importance ou non nécessitées par l’invalidité, ainsi que l’installation d’ascenseurs (chiffre 2143). La CMAI prévoit qu’en ce qui concerne la construction de nouveaux logements en propriété, ne peut être accordée, dans la catégorie prévue au ch. 14.04 OMAI, que la pose de barres d’appui, de mains courantes, de poignées supplémentaires et d’installations de signalisation (chiffre 2162). Les examens de la FSCMA ont exclusivement un caractère de recommandation (chiffre 3015).</w:t>
      </w:r>
    </w:p>
    <w:p>
      <w:r>
        <w:rPr>
          <w:b/>
        </w:rPr>
        <w:t>E. 7</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w:t>
      </w:r>
    </w:p>
    <w:p>
      <w:r>
        <w:t>A/1259/2015 - 9/13 -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Dans une telle hypothèse, le déplacement ou le maintien du domicile peut constituer, aussi au plan constitutionnel, une mesure exigible dans le cadre de l'obligation de réduire le dommage.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ATF 134 I 105 consid. 8.2 ; ATF 113 V 22 consid. 4d ; arrêt du Tribunal fédéral 9C_439/2012 du 1er novembre 2012 consid. 3.2 et les références citées). b. S'agissant de la question particulière de l'octroi de moyens auxiliaires suite à un déménagement, le Tribunal fédéral a notamment refusé la prise en charge de l'adaptation de la nouvelle demeure d’une assurée, relevant notamment que même si le changement de domicile était indiqué sur le plan médical car il augmenterait ses chances de guérison, toutefois les rapports médicaux n'indiquaient pas qu'un déménagement immédiat était nécessaire. En l'absence d'un motif contraignant ou particulièrement important justifiant son déménagement, l'assurée aurait dû rester dans son ancien appartement, le temps de trouver un appartement plus adapté à son handicap (arrêt du Tribunal fédéral des assurances I.55/02 du 15 juillet 2002). Le Tribunal fédéral a également estimé qu'un assuré avait eu un comportement déraisonnable en quittant un appartement adapté de manière optimale à son handicap pour un appartement difficilement accessible, alors qu'il n'y avait aucune raison familiale ou topographique justifiant un tel déménagement (arrêt du Tribunal fédéral 9C_916/2010 du 20 juin 2011). Plus récemment, le Tribunal fédéral a également considéré qu'un assuré – qui, suite à son mariage, avait décidé d'emménager dans la maison achetée par son épouse – n'avait pas droit à l'adaptation de son nouveau domicile étant donné qu'il n'avait pas recherché au</w:t>
      </w:r>
    </w:p>
    <w:p>
      <w:r>
        <w:t>A/1259/2015 - 10/13 - préalable une solution plus adaptée à son état de santé. L'assuré ne pouvait prétendre à ce que l'assurance-invalidité prenne en charge les conséquences financières de son choix personnel (arrêt du Tribunal fédéral 9C_439/2012 du 1er octobre 2012). La Haute Cour a par ailleurs admis la prise en charge de l'adaptation du nouveau domicile d'un assuré étant donné qu'il existait des motifs compréhensibles et raisonnables justifiant le changement d'habitation, à savoir sa situation familiale et une bien meilleure accessibilité en chaise roulante compte tenu de la topographie du quartier (arrêt du Tribunal fédéral 8C_48/2010 du 20 septembre 2010).</w:t>
      </w:r>
    </w:p>
    <w:p>
      <w:r>
        <w:rPr>
          <w:b/>
        </w:rPr>
        <w:t>E. 8</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9</w:t>
      </w:r>
    </w:p>
    <w:p>
      <w:r>
        <w:t>En l'occurrence, la recourante a déménagé en mars 2014 dans un appartement à Onex, nécessitant, en raison de son handicap, des aménagements de la cuisine et de la salle de bains ainsi qu'une adaptation des accès au balcon et au garage souterrain (rapport du FSCMA du 19 novembre 2014). Seule est litigieuse, dans le cadre de la présente procédure, la prise en charge de l'adaptation de la cuisine. Il résulte des pièces versées au dossier que l'appartement préalablement occupé par la recourante avait subi un nivellement du balcon et la construction d'un plan incliné du sol dans le séjour en 1996. Par ailleurs, en 2005, la cuisine avait également été aménagée afin de permettre à la recourante d'accéder de face à l'évier, et un four à porte latérale y avait été installé. En outre, la recourante avait accès à un garage pour l'entreposage et la recharge du scooter électrique (rapport du FSCMA du 21 mars 2013). Enfin, le dossier ne fait pas état de l'existence de problèmes dus à la topographie du quartier et la recourante ne l'allègue pas non plus. La recourante fait valoir que son ancien logement était inadapté en raison des seuils et de la difficulté à accéder aux parties communes de l'immeuble. Lors de son audition, elle a précisé que l'accès au balcon était devenu impossible suite à une opération du dos effectuée en 2006-2007. La chambre de céans relèvera que rien au dossier ne permet de retenir que le logement de la recourante présentait des seuils ou que l’accès aux parties communes de l’immeuble aurait été difficile. A cet égard, une enquête effectuée le 31 octobre 2005 a conclu que la recourante n’avait pas besoin d’aide pour se</w:t>
      </w:r>
    </w:p>
    <w:p>
      <w:r>
        <w:t>A/1259/2015 - 11/13 - déplacer dans son appartement (rapport de l’intimé du 1er novembre 2005). Par ailleurs, s'il n'est pas contestable qu'une aggravation de l'état de santé de la recourante a eu lieu en 2007 (rapport de la Dresse B______ du 22 octobre 2009), aucune pièce au dossier ne fait état de l'existence, depuis lors, d'une impossibilité à accéder au balcon. Quoi qu'il en soit, même si la recourante a été confrontée à ces problèmes, force est toutefois de constater qu'elle n'en a pas fait part à l'intimé afin d’y remédier. Partant, il y a lieu de retenir, au degré de la vraisemblance prépondérante, que l’ancien appartement était adapté au handicap que présentait la recourante au moment de son déménagement. Par ailleurs, la recourante fait valoir que son ancien logement n’était plus adapté dans la mesure où la lente dégradation de son état de santé la contraignait à envisager à moyen terme l’engagement d’un assistant, de nuit et/ou de jour, ce qui était impossible dans son ancien appartement, faute de place. Lors de son audition, la recourante a expliqué à cet égard que l’accident de quad en 2010 avait entraîné une dépendance et que les EMS n'étaient pas bien outillés en personnel spécialisé par rapport à ses lésions. Par ailleurs, son nouvel appartement se trouve proche de trois centres médicaux, de sorte qu’elle pourra s’y rendre même lorsqu’elle ne sera plus en mesure de conduire. La chambre de céans relèvera que quand bien même le souhait d’engager un assistant paraît compréhensible, il n’en demeure pas moins que l’on ne saurait en déduire que le déménagement se justifiait pour des raisons médicales. En effet, force est de constater qu’aucun médecin n’a estimé qu’un changement de domicile était alors indiqué. Qui plus est, le fait que la recourante envisage l’engagement d’une personne à moyen terme démontre qu’un déménagement dans l’immédiat n’était pas nécessaire. De surcroît, que ce soit l’engagement éventuel d’un assistant ou le fait que la recourante ne puisse plus conduire un jour, la chambre de céans rappellera que ces éléments de fait ne peuvent pas être pris en compte dans le cadre de la présente procédure, dès lors qu'elle est tenue d’apprécier la légalité des décisions d’après l’état de fait existant au moment de la clôture de la procédure administrative (ATF 131 V 242). Enfin, il résulte de l'audition de la recourante par-devant la chambre de céans que c’est en raison du second cambriolage traumatisant subi en 2010 qu'elle a souhaité en particulier déménager. En effet, selon ses explications, ses recherches d’appartements ont commencé surtout à compter de cet événement. Force est donc de constater qu’aucun motif contraignant et important inhérent à l’état de santé de la recourante, à sa situation familiale ou à la topographie géographique de son ancien logement, ne justifiait qu’elle quitte celui-ci – lequel était adapté à son handicap - pour s’installer dans un appartement nécessitant un certain nombre d'aménagements, dont l’adaptation de la cuisine. Or, on ne saurait faire supporter à l’assurance-invalidité, les conséquences financières d’un choix</w:t>
      </w:r>
    </w:p>
    <w:p>
      <w:r>
        <w:t>A/1259/2015 - 12/13 - personnel et libre ne respectant pas le principe de l’obligation de réduire le dommage. Compte tenu de ce qui précède, la question de savoir si l’appartement dans lequel a emménagé la recourante est une nouvelle construction, au sens des chiffres 2143 et 2162 CMAI, peut rester ouverte. Partant, la recourante n’a pas droit à la prise en charge de l’aménagement de sa cuisine et la décision de l’intimé doit être confirmée.</w:t>
      </w:r>
    </w:p>
    <w:p>
      <w:r>
        <w:rPr>
          <w:b/>
        </w:rPr>
        <w:t>E. 10</w:t>
      </w:r>
    </w:p>
    <w:p>
      <w:r>
        <w:t>Eu égard aux éléments qui précèdent, le recours, mal fondé, sera rejeté.</w:t>
      </w:r>
    </w:p>
    <w:p>
      <w:r>
        <w:rPr>
          <w:b/>
        </w:rPr>
        <w:t>E. 11</w:t>
      </w:r>
    </w:p>
    <w:p>
      <w:r>
        <w:t>La recourante, qui succombe, n’a pas droit à des dépens (art. 61 let. g LPGA).</w:t>
      </w:r>
    </w:p>
    <w:p>
      <w:r>
        <w:rPr>
          <w:b/>
        </w:rPr>
        <w:t>E. 12</w:t>
      </w:r>
    </w:p>
    <w:p>
      <w:r>
        <w:t>La procédure en matière d’assurance-invalidité n’étant pas gratuite, la recourante supportera l’émolument de procédure de CHF 200.- (art. 69 al. 1bis LAI).</w:t>
      </w:r>
    </w:p>
    <w:p>
      <w:r>
        <w:t>A/1259/2015 - 13/13 -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