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ATAS/693/2018 vom 20. August 2018</w:t>
      </w:r>
    </w:p>
    <w:p>
      <w:r>
        <w:t>GE Cour de justice, 2018-08-20, FR</w:t>
      </w:r>
    </w:p>
    <w:p>
      <w:r>
        <w:rPr>
          <w:b/>
        </w:rPr>
        <w:t xml:space="preserve">Quelle: </w:t>
      </w:r>
      <w:r>
        <w:t>https://mcp.opencaselaw.ch/entscheid/ge_gerichte_ATAS_693_2018</w:t>
      </w:r>
    </w:p>
    <w:p>
      <w:r>
        <w:t>FR: GE_GERICHTE ATAS/693/2018 du 20 août 2018</w:t>
      </w:r>
    </w:p>
    <w:p>
      <w:r>
        <w:t>IT: GE_GERICHTE ATAS/693/2018 del 20 agosto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A/835/2017 - 21/35 -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4</w:t>
      </w:r>
    </w:p>
    <w:p>
      <w:r>
        <w:t>Le litige porte sur la détermination du taux d'invalidité du recourant, son droit à de nouvelles mesures professionnelles, sinon à une rente d'invalidité.</w:t>
      </w:r>
    </w:p>
    <w:p>
      <w:r>
        <w:rPr>
          <w:b/>
        </w:rPr>
        <w:t>E. 5</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6</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w:t>
      </w:r>
    </w:p>
    <w:p>
      <w:r>
        <w:rPr>
          <w:b/>
        </w:rPr>
        <w:t>E. 8</w:t>
      </w:r>
    </w:p>
    <w:p>
      <w:r>
        <w:t>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w:t>
      </w:r>
    </w:p>
    <w:p>
      <w:r>
        <w:t>A/835/2017 - 23/35 -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(ATF 139 V 399 consid. 5.6 ; arrêt du Tribunal fédéral 9C_409/2014 du 7 novembre 2014 consid 5.1).</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A/835/2017 - 24/35 -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w:t>
      </w:r>
    </w:p>
    <w:p>
      <w:r>
        <w:t>A/835/2017 - 25/35 -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w:t>
      </w:r>
    </w:p>
    <w:p>
      <w:r>
        <w:t>A/835/2017 - 26/35 - seule déterminante et ne sera prise en considération que dans la mesure où elle entraîne une incapacité de travail ayant des effets sur la capacité de gain de l’assuré (arrêt du Tribunal fédéral des assurances I 654/00 du 9 avril 2001 consid. 1).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w:t>
      </w:r>
    </w:p>
    <w:p>
      <w:r>
        <w:t>A/835/2017 - 27/35 -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w:t>
      </w:r>
    </w:p>
    <w:p>
      <w:r>
        <w:t>A/835/2017 - 28/35 - les références ; arrêt du Tribunal fédéral 8C_337/2009 du 18 février 2010 consid. 7.5).</w:t>
      </w:r>
    </w:p>
    <w:p>
      <w:r>
        <w:rPr>
          <w:b/>
        </w:rPr>
        <w:t>E. 11</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w:t>
      </w:r>
    </w:p>
    <w:p>
      <w:r>
        <w:rPr>
          <w:b/>
        </w:rPr>
        <w:t>E. 12</w:t>
      </w:r>
    </w:p>
    <w:p>
      <w:r>
        <w:t>Selon la jurisprudence, le résultat exact du calcul du degré d’invalidité doit être arrondi au chiffre en pour cent supérieur ou inférieur selon les règles applicables en</w:t>
      </w:r>
    </w:p>
    <w:p>
      <w:r>
        <w:t>A/835/2017 - 29/35 - mathématiques. En cas de résultat jusqu'à x,49%, il faut arrondir à x % et pour des valeurs à partir de x,50%, il faut arrondir à x+1 % (ATF 130 V 121 consid. 3.2).</w:t>
      </w:r>
    </w:p>
    <w:p>
      <w:r>
        <w:rPr>
          <w:b/>
        </w:rPr>
        <w:t>E. 13</w:t>
      </w:r>
    </w:p>
    <w:p>
      <w:r>
        <w:t>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 ATF 119 V 475 consid. 2b ; ATF 114 V 313 consid. 3a ; arrêt du Tribunal fédéral 8C_312/2016 du 13 mars 2017 consid. 5.4.1).</w:t>
      </w:r>
    </w:p>
    <w:p>
      <w:r>
        <w:rPr>
          <w:b/>
        </w:rPr>
        <w:t>E. 14</w:t>
      </w:r>
    </w:p>
    <w:p>
      <w:r>
        <w:t>On rappellera enfin que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w:t>
      </w:r>
    </w:p>
    <w:p>
      <w:r>
        <w:t>A/835/2017 - 30/35 - lorsqu'il s'agit de préciser un point de l'expertise ordonnée par l'administration ou de demander un complément à l'expert (ATF 137 V 210 consid. 4.4.1.3 et 4.4.1.4 ; SVR 2010 IV n. 49 p. 151, consid. 3.5 ;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15</w:t>
      </w:r>
    </w:p>
    <w:p>
      <w:r>
        <w:t>En l'espèce, le recourant, peintre en bâtiment, au bénéfice d'un CFC, a déposé une demande de prestations de l'assurance-invalidité, le 21 septembre 2010, auprès de l'OAI, exposant souffrir de problèmes de dos. Il s'est assez vite avéré que l'activité de peintre en bâtiment (le médecin-traitant mentionne parfois celle de maçon, ce qui doit procéder d'une inadvertance), n'était plus exigible, ceci à 100 %, mais que l'assuré disposait en revanche d'une pleine capacité de travail dans une activité adaptée aux limitations fonctionnelles décrites par les médecins. On rappellera qu'une première évaluation de sa perte de gain par comparaison des revenus avec et sans invalidité avait déterminé un taux d'invalidité de 23 %, lui permettant d'accéder à des mesures professionnelles. Il a dans un premier temps bénéficié d'une mesure de reclassement, dans un projet qu'il avait lui-même proposé, de technicien ES en génie civil et bâtiment : (devis, soumissions, analyses) formation d'une durée de trois ans. L'intéressé ayant échoué au terme de sa première année, cette mesure a été rapportée, mais il en a obtenu une seconde, dans le domaine du polissage, sous forme d'une formation théorique en plusieurs modules auprès de l'Ifage, en parallèle avec une formation pratique en stage auprès d'une entreprise. Après de nombreuses vicissitudes décrites précédemment, l'intéressé a finalement réussi sa formation, (examens théoriques en automne 2015, et pratiques au début 2016). Fort des qualifications qu'il avait ainsi acquises, et sa possibilité de retrouver un emploi dans un marché du travail équilibré, l'OAI a procédé à une nouvelle évaluation de son manque à gagner, autrement dit du taux d'invalidité tenant compte de ses nouvelles capacités professionnelles, ce taux ayant alors été fixé à 4.5 %. L'assuré a contesté successivement toutes les décisions qui ont été prises par l'intimé, sur la base de cette formation acquise : en résumé, il a tout d'abord fait valoir, sur la base des attestations et certificats de ses médecins traitants que son état s'était aggravé depuis la dernière évaluation médicale ayant servi de base à l'élaboration des calculs de son taux d'invalidité notamment, au point qu'en automne</w:t>
      </w:r>
    </w:p>
    <w:p>
      <w:r>
        <w:t>A/835/2017 - 31/35 - 2015 il avait dû être opéré d'une hernie discale ; son état de santé loin de s'améliorer après cette intervention n'avait cessé de se détériorer. Dans le cadre du présent recours, il fait valoir que la profession de polisseur qu'il exerce actuellement à 100 % n'est plus adaptée en raison précisément de l’aggravation de son état de santé, et qu'ainsi c'est à tort que l'intimé a pris pour base de calcul du salaire avec invalidité les salaires statistiques correspondant précisément à une activité de polisseur, d'autant qu'ayant commencé à travailler en tant que temporaire chez O______, après la décision entreprise, le salaire qu'il touche effectivement est largement inférieur à celui retenu par l'intimé dans le cadre de la comparaison de ces revenus. Au vu de l'impossibilité de travailler dans la profession dans laquelle il a été reclassé, il sollicite une nouvelle mesure professionnelle. Enfin si une telle mesure n'était pas envisageable, il prétend à l'octroi d'une rente d'invalidité. Il y a donc lieu d'examiner la pertinence des divers griefs invoqués par le recourant.</w:t>
      </w:r>
    </w:p>
    <w:p>
      <w:r>
        <w:rPr>
          <w:b/>
        </w:rPr>
        <w:t>E. 16</w:t>
      </w:r>
    </w:p>
    <w:p>
      <w:r>
        <w:t>S'agissant tout d'abord de la méthode de calcul utilisée par l'intimée pour déterminer le revenu avec invalidité, on ne saurait suivre le recourant en tant qu'il conteste le recours au salaire statistique. En effet, au moment où l'OAI a rendu la décision litigieuse, il n'avait aucun élément concret de revenu effectivement réalisé par l'assuré dans la nouvelle profession de polisseur, acquise dans le cadre de son reclassement. Ainsi l'on ne saurait faire grief à l'intimé de s'être fondé sur le salaire statistique de l'ESS 2012, en s'écartant du reste de la ligne "total", désignant toutes les activités confondues, pour retenir le tableau TA_Tirage_Skill_level pour un homme, dans un domaine de travail niveau 2 [tâches pratiques] dans une activité de ligne 26 [fabrication d'éléments d'horlogerie, optique etc.]. Cette manière de procéder est en tout point conforme à la jurisprudence rappelée ci-dessus et échappe à toute critique. Ce calcul aboutit à un degré d'invalidité de 4.5%. En réalité, selon la jurisprudence rappelée précédemment, ce degré d'invalidité devait être arrondi à 5 % ; ce qui, quoi qu'il en soit, ne change rien par rapport au droit aux prestations du recourant. La chambre de céans, pas plus que l'intimé, ne saurait apprécier le revenu réalisable du recourant, en fonction de ce qu'il est payé dans son activité actuelle auprès de l'entreprise O______, sur la base d'une mission temporaire de longue durée, cette activité ayant débuté après qu'ait été rendue la décision entreprise. Conformément à la jurisprudence constante, le juge des assurances sociales doit en effet apprécier la situation telle qu'elle se présentait au moment où a été rendue la décision entreprise. Ainsi le grief du recourant doit être écarté. Autre est la question de savoir si, pour déterminer le montant du salaire effectivement réalisable dans ce contexte, l'intimé a pris en compte l'ensemble des éléments existants à l'époque, notamment en relation avec l'évolution de son état de santé jusqu'à la date de la décision entreprise.</w:t>
      </w:r>
    </w:p>
    <w:p>
      <w:r>
        <w:t>A/835/2017 - 32/35 -</w:t>
      </w:r>
    </w:p>
    <w:p>
      <w:r>
        <w:rPr>
          <w:b/>
        </w:rPr>
        <w:t>E. 17</w:t>
      </w:r>
    </w:p>
    <w:p>
      <w:r>
        <w:t>Le recourant fait valoir que son état de santé s'était aggravé au point que désormais l'activité de polissage ne serait plus adaptée, et qu'en conséquence il aurait droit à de nouvelles mesures de reclassement. a. Dans le cadre de l'audition après contestation du projet de décision, le recourant a allégué que son état de santé s'était en effet aggravé, et ceci dès les premiers mois de 2016, produisant à l'époque divers documents médicaux notamment des rapports d'IRM pratiquées les 16 février et 31 août 2016, mais également et surtout sur la base d'un rapport médical du 18 octobre 2016 de son médecin traitant, attestant qu'il ne pouvait rester dans une position statique à plus de 50 %, la position assise ne pouvant être maintenue. Selon le médecin traitant, la CT exigible dans une activité adaptée n'était dès lors que de 50 %. Le SMR avait émis un nouvel avis le 10 novembre 2016 : selon lui, le rapport médical du médecin-traitant du 18 octobre 2016 ne faisait que relater la pathologie lombaire déjà connue du SMR, et les limitations fonctionnelles décrites étaient les mêmes que celles retenues dans l'expertise du Dr H______ en 2011. Le SMR avait toutefois admis que l'état de santé de l'assuré s'était péjoré sous forme aiguë depuis le 26 juillet 2016, mais malgré cet épisode aigu, ni les limitations fonctionnelles, ni la CT n'avaient changé, ceci, compte tenu de la vraisemblance prépondérante dans l'évolution de ces épisodes aigus dans ce type de pathologie. Il signalait toutefois que si cette activité de polisseur comportait la position assise prolongée, elle ne respecterait vraisemblablement pas les limitations fonctionnelles. La note de travail du réadaptateur du 5 décembre 2016 au sujet de l'adéquation du métier de polisseur avec les limitations fonctionnelles de l'assuré, après des recherches concrètes entreprises, avait conclu que, contrairement à ce que prétendait l'assuré, cette profession ne s'exerçait pas exclusivement dans une position assise, une partie de l'activité pouvant se faire debout. En conséquence le revenu avec invalidité basée sur un salaire statistique de polisseur était fondé : la comparaison des revenus du 3 février 2016 restait valable (pour le détail voir ci-dessus en fait ch. 60). Toutefois, dans le cadre de la procédure de recours, le SMR s'est à nouveau prononcé, dans un avis du 28 mars 2017 d'abord, puis dans un avis du 4 avril 2017. Dans le premier, reprenant la chronologie de l'évolution de l'état de santé du recourant, il considérait « qu'à la lecture attentive des pièces médicales versées au dossier, il y avait lieu d'admettre que l'état de santé de l'assuré s'était aggravé depuis le 27 novembre 2015, date de son intervention sur le rachis. Il relevait que si le service de neurochirurgie des HUG avait conclu à une amélioration de la CT et la reprise possible d'une activité (adaptée) à 100 % dès le 11 janvier 2016, et même si l'assuré avait réussi son examen d'AFP à la mi-janvier 2016, l'évolution postopératoire avait montré que l'amélioration constatée en janvier 2016 ne s'était pas révélée durable de sorte que l'on devait admettre une aggravation de l'état de santé depuis le 27 novembre 2015 (date de la herniectomie). Il relevait toutefois que l'évaluation du médecin traitant d'une CT de 50 % dans une activité adaptée n'emportait pas la conviction. Ce qui est exact, le médecin-traitant n'ayant</w:t>
      </w:r>
    </w:p>
    <w:p>
      <w:r>
        <w:t>A/835/2017 - 33/35 - absolument pas justifié du taux qu'il retenait. Dans le second avis (4 avril 2017), le SMR, invité à se prononcer sur une baisse de rendement entraînée par les douleurs de l'assuré dans le cadre de l'évolution postopératoire, a conclu qu' une baisse de rendement de 30 % pouvait être admise, en raison des pauses supplémentaires liées à la douleur et à la nécessité d'alterner les positions une fois par heure au lieu d'une fois toutes les deux heures comme retenu par le Dr H______ en 2011. Ainsi, quand bien même ces deux derniers avis du SMR sont postérieurs à la décision entreprise, ils portent bien sur la situation telle qu'elle se présentait déjà avant la décision du 3 février 2017, objet du présent recours. Ainsi, conformément à la jurisprudence susmentionnée, quand bien même le juge des assurances sociales doit apprécier la situation telle qu'elle se présentait au moment de la décision entreprise, si des éléments apportés postérieurement à cette dernière, mais étroitement liés à la situation telle qu'elle se présentait à l'issue de la procédure administrative, il doit en être tenu compte. Dans cette mesure, l'intimé n'ayant pas tenu compte de cette baisse de rendement lorsqu'il a rendu sa décision du 3 février 2017, ce qui à tout le moins est de nature à influencer le degré d'invalidité du recourant à cette date, la décision entreprise doit être annulée et le dossier retourné à l'intimé pour nouvelle décision, après avoir, le cas échéant, et en fonction de l'incidence d'une diminution de rendement sur le taux d'invalidité, revu la question d'un éventuel droit à une mesure de reclassement complémentaire, si les conditions en étaient réunies, celles-ci ayant été rappelées précédemment. b. En revanche, les aggravations de l'état de santé alléguées, postérieures à la décision entreprise, rapportées par le recourant pendant la procédure de recours, notamment dans les documents médicaux produits après l'audience de comparution personnelle du 19 février 2018, soit le constat du médecin-traitant du 26 février 2018 - attestant que le recourant présente une pathologie lombaire depuis de nombreuses années, qui s'est aggravée, avec des blocages lombaires le 27 avril 2017, le 7 juillet 2017, le 25 janvier 2018 et qui est accompagnée d'un état anxio- dépressif depuis juillet 2017, ajoutant que le patient ne peut plus travailler en équipe car cela aggrave son état de santé -, et le certificat médical du 6 mars 2018 attestant d'une IT du 1er au 11 mars 2018, ne sauraient être pris en compte dans le cadre de ce recours. Elles devront, le cas échéant, être examinées par l'intimé dans le cadre d'une nouvelle demande, et faire l'objet d'une nouvelle décision, voire être traitées de façon distincte dans la nouvelle décision à rendre, pour la période concernée. À ce sujet, la chambre des assurances sociales ne peut que s'étonner, à lecture du constat du médecin traitant du 26 février 2018, de la remarque selon laquelle l'intéressé ne pourrait plus travailler en équipe car cela aggraverait son état de santé : en effet, évoquant ses conditions de travail, le recourant a indiqué travailler actuellement dans l’horlogerie depuis fin mai 2017 en tant que polisseur à un taux de 100 %. Il a relevé que dès septembre 2017 son employeur avait eu besoin de</w:t>
      </w:r>
    </w:p>
    <w:p>
      <w:r>
        <w:t>A/835/2017 - 34/35 - former des équipes, de sorte que depuis ce moment-là il travaillait en équipe, avec des horaires qui commencent soit à 4h50 jusqu’à 13h15 ou de 13h15 à 22h. À aucun moment, soit lorsqu'il a évoqué spontanément ce travail en équipe, et même au moment où son conseil est revenu sur cette question, en l'interpellant à ce sujet, le recourant n'a émis la moindre réserve sur la compatibilité du travail en équipe et son état de santé. Il a au contraire répondu à son conseil qu'il ne pensait pas qu’il serait utile que son horaire de travail soit différent dans la journée, pour ce qui est de ses problèmes de santé ; ajoutant que s'il pouvait disposer de temps de repos supplémentaire pendant la semaine, cela lui permettrait de faire plus de choses pour se soigner, soit de prendre plus de rendez-vous chez le médecin ou de faire plus de piscine. Il apparaît dans ces conditions pour le moins surprenant qu'à peine une semaine après qu'il ait fait ces déclarations, son médecin traitant prétende, sans le justifier, que le patient n'est plus capable de travailler en équipe. Il en est du reste de même d'un état anxio-dépressif depuis juillet 2017, jamais évoqué jusqu'ici, et encore moins par le recourant lors de son audition.</w:t>
      </w:r>
    </w:p>
    <w:p>
      <w:r>
        <w:rPr>
          <w:b/>
        </w:rPr>
        <w:t>E. 18</w:t>
      </w:r>
    </w:p>
    <w:p>
      <w:r>
        <w:t>Au vu de ce qui précède, le recours sera partiellement admis, le dossier étant retourné à l'intimé pour instruction complémentaire et nouvelle décision, dans le sens des considérants qui précèdent. Le recourant obtenant ainsi partiellement gain de cause, une indemnité de CHF 2'000.- lui sera accordée à titre de participation à ses frais et dépens (art. 61 let. g LPGA ; art. 6 du règlement sur les frais, émoluments et indemnités en matière administrative du 30 juillet 1986 [RFPA - E 5 10.03]). Etant donné que, depuis le 1er juillet 2006, la procédure n'est plus gratuite (art. 69 al. 1bis LAI), il y a lieu de condamner l'intimé au paiement d'un émolument de CHF 200.-.</w:t>
      </w:r>
    </w:p>
    <w:p>
      <w:r>
        <w:t>A/835/2017 - 35/35 -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