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ATAS/693/2015 vom 11. September 2015</w:t>
      </w:r>
    </w:p>
    <w:p>
      <w:r>
        <w:t>GE Cour de justice, 2015-09-11, FR</w:t>
      </w:r>
    </w:p>
    <w:p>
      <w:r>
        <w:rPr>
          <w:b/>
        </w:rPr>
        <w:t xml:space="preserve">Quelle: </w:t>
      </w:r>
      <w:r>
        <w:t>https://mcp.opencaselaw.ch/entscheid/ge_gerichte_ATAS_693_2015</w:t>
      </w:r>
    </w:p>
    <w:p>
      <w:r>
        <w:t>FR: GE_GERICHTE ATAS/693/2015 du 11 septembre 2015</w:t>
      </w:r>
    </w:p>
    <w:p>
      <w:r>
        <w:t>IT: GE_GERICHTE ATAS/693/2015 del 11 settembre 2015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w:t>
      </w:r>
    </w:p>
    <w:p>
      <w:r>
        <w:rPr>
          <w:b/>
        </w:rPr>
        <w:t>E. 3</w:t>
      </w:r>
    </w:p>
    <w:p>
      <w:r>
        <w:t>En l’espèce, le juge de première instance a ordonné le partage par moitié des prestations de sortie acquises durant le mariage par les demandeurs. Les dates pertinentes sont, d’une part, le 19 juin 1987, date du mariage, d’autre part le 10 février 2015, date à laquelle le jugement de divorce est devenu exécutoire.</w:t>
      </w:r>
    </w:p>
    <w:p>
      <w:r>
        <w:rPr>
          <w:b/>
        </w:rPr>
        <w:t>E. 4</w:t>
      </w:r>
    </w:p>
    <w:p>
      <w:r>
        <w:t>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w:t>
      </w:r>
    </w:p>
    <w:p>
      <w:r>
        <w:t>A/617/2015 5/6 LFLP; il doit donc être ajouté aux autres valeurs qui sont déterminantes pour les prestations de sortie au sens de l'art. 122 al. 1 CC (Thomas SUTTER/Dieter FREIBURGHAUS, Kommentar zum neuen Scheidungsrecht, Zürich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w:t>
      </w:r>
    </w:p>
    <w:p>
      <w:r>
        <w:rPr>
          <w:b/>
        </w:rPr>
        <w:t>E. 5</w:t>
      </w:r>
    </w:p>
    <w:p>
      <w:r>
        <w:t>Selon les documents produits, la prestation acquise pendant le mariage par le demandeur s'élève à CHF 475'671.45 tandis que celle acquise par la demanderesse atteint la somme de CHF 20’490.50, les intérêts ayant déjà été calculés par les institutions de prévoyance défenderesses. Ainsi le demandeur doit à son ex-épouse le montant de CHF 237'835.75 (475'671.45 : 2) alors qu'elle lui doit celui de CHF 10'245.25 (20'490.50 : 2), de sorte que c’est en définitive le demandeur qui doit à son ex-épouse le montant de CHF 227'590.50 (237'835.75 - 10'245.25).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A/617/2015 6/6</w:t>
      </w:r>
    </w:p>
    <w:p>
      <w:r>
        <w:t>PAR CES MOTIFS, LA CHAMBRE DES ASSURANCES SOCIALES : statuant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