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ATAS/692/2021 vom 28. Juni 2021</w:t>
      </w:r>
    </w:p>
    <w:p>
      <w:r>
        <w:t>GE Cour de justice, 2021-06-28, FR</w:t>
      </w:r>
    </w:p>
    <w:p>
      <w:r>
        <w:rPr>
          <w:b/>
        </w:rPr>
        <w:t xml:space="preserve">Quelle: </w:t>
      </w:r>
      <w:r>
        <w:t>https://mcp.opencaselaw.ch/entscheid/ge_gerichte_ATAS_692_2021</w:t>
      </w:r>
    </w:p>
    <w:p>
      <w:r>
        <w:t>FR: GE_GERICHTE ATAS/692/2021 du 28 juin 2021</w:t>
      </w:r>
    </w:p>
    <w:p>
      <w:r>
        <w:t>IT: GE_GERICHTE ATAS/692/2021 del 28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831.20). Sa compétence pour juger du cas d’espèce est ainsi établie.</w:t>
      </w:r>
    </w:p>
    <w:p>
      <w:r>
        <w:rPr>
          <w:b/>
        </w:rPr>
        <w:t>E. 2</w:t>
      </w:r>
    </w:p>
    <w:p>
      <w:r>
        <w:t>Interjeté en temps utile, le recours est recevable.</w:t>
      </w:r>
    </w:p>
    <w:p>
      <w:r>
        <w:t>A/3150/2020 - 7/8 -</w:t>
      </w:r>
    </w:p>
    <w:p>
      <w:r>
        <w:rPr>
          <w:b/>
        </w:rPr>
        <w:t>E. 3</w:t>
      </w:r>
    </w:p>
    <w:p>
      <w:r>
        <w:t>Le litige porte sur le droit de la recourante à une rente d’invalidité, singulièrement sur son statut et ses empêchements ménagers.</w:t>
      </w:r>
    </w:p>
    <w:p>
      <w:r>
        <w:rPr>
          <w:b/>
        </w:rPr>
        <w:t>E. 4</w:t>
      </w:r>
    </w:p>
    <w:p>
      <w:r>
        <w:t>La recourante a conclu à l’annulation de la décision litigieuse et au renvoi de la cause à l’intimé pour complément d’instruction. Dans ses dernières déterminations, l’intimé s’est rallié à l’avis du SMR du 14 juin 2021 – lequel a considéré que la recourante présentait une affection psychiatrique sévère avec d’importantes limitations fonctionnelles qui affectaient son quotidien, dans ses tâches ménagères – et a conclu, dans le sens de la recourante, au renvoi du dossier pour instruction complémentaire. Au demeurant, le recours sera admis, la décision litigieuse annulée et la cause sera renvoyée à l’intimé pour instruction complémentaire et nouvelle décision.</w:t>
      </w:r>
    </w:p>
    <w:p>
      <w:r>
        <w:rPr>
          <w:b/>
        </w:rPr>
        <w:t>E. 5</w:t>
      </w:r>
    </w:p>
    <w:p>
      <w:r>
        <w:t>Au vu du sort du recours, il y a lieu de condamner l'intimé au paiement d'un émolument de CHF 200.- (art. 69 al. 1 bis LAI). La recourante, représentée par sa curatrice, collaboratrice d'un service de l'État, ne peut prétendre à l'allocation de dépens devant l'autorité judiciaire cantonale, faute de justification économique (ATF 126 V 11 consid. 2 et 5).</w:t>
      </w:r>
    </w:p>
    <w:p>
      <w:r>
        <w:t>A/3150/2020 - 8/8 -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