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ATAS/692/2014 vom 10. Juni 2014</w:t>
      </w:r>
    </w:p>
    <w:p>
      <w:r>
        <w:t>GE Cour de justice, 2014-06-10, FR</w:t>
      </w:r>
    </w:p>
    <w:p>
      <w:r>
        <w:rPr>
          <w:b/>
        </w:rPr>
        <w:t xml:space="preserve">Quelle: </w:t>
      </w:r>
      <w:r>
        <w:t>https://mcp.opencaselaw.ch/entscheid/ge_gerichte_ATAS_692_2014</w:t>
      </w:r>
    </w:p>
    <w:p>
      <w:r>
        <w:t>FR: GE_GERICHTE ATAS/692/2014 du 10 juin 2014</w:t>
      </w:r>
    </w:p>
    <w:p>
      <w:r>
        <w:t>IT: GE_GERICHTE ATAS/692/2014 del 10 giugno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La loi fédérale sur la partie générale du droit des assurances sociales, du 6 octobre 2000 (LPGA ; RS 830.1) s'applique à l'assurance-maladie sauf dans les domaines mentionnés à l'art. 1 LAMal, dont celui des tarifs, prix et budget global (art. 43 à 55 LAMal).</w:t>
      </w:r>
    </w:p>
    <w:p>
      <w:r>
        <w:rPr>
          <w:b/>
        </w:rPr>
        <w:t>E. 3</w:t>
      </w:r>
    </w:p>
    <w:p>
      <w:r>
        <w:t>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w:t>
      </w:r>
    </w:p>
    <w:p>
      <w:r>
        <w:t>A/4006/2013 - 5/9 -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La procédure d’opposition est gratuite. En règle générale, il ne peut être alloué de dépens (al.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4</w:t>
      </w:r>
    </w:p>
    <w:p>
      <w:r>
        <w:t>En l'espèce, l'assurance n'a rendu aucune décision et, a fortiori, aucune décision sur opposition, de sorte que le recours de l'assuré n'a pas d'objet et est irrecevable sous réserve de ce qui suit.</w:t>
      </w:r>
    </w:p>
    <w:p>
      <w:r>
        <w:rPr>
          <w:b/>
        </w:rPr>
        <w:t>E. 5</w:t>
      </w:r>
    </w:p>
    <w:p>
      <w:r>
        <w:t>a) Selon l'art. 56 al. 2 LPGA, un recours peut également être formé lorsque l'assureur, malgré la demande de l'intéressé, ne rend pas de décision ou de décision sur opposition. L'intérêt juridiquement protégé, dans le cadre d'un recours contre un refus de statuer ou pour retard injustifié, est celui d'obtenir une décision qui puisse être déférée à une autorité judiciaire de recours, indépendamment du point de savoir si, sur le fond, le recourant obtiendra gain de cause (ATF 125 V 118 consid. 2b p. 121). Au niveau cantonal, le droit de recourir en cas de déni de justice ou retard injustifié est consacré par l'art. 63 al. 6 LPA. Il présuppose que la partie ait envoyé à l'administration une mise en demeure.</w:t>
      </w:r>
    </w:p>
    <w:p>
      <w:r>
        <w:t>A/4006/2013 - 6/9 - b) Aux termes de l'art. 29 al. 1 Cst., toute personne a droit, dans une procédure judiciaire ou administrative, à ce que sa cause soit traitée équitablement et jugée dans un délai raisonnable. Le principe de célérité en matière d'assurance sociales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w:t>
      </w:r>
    </w:p>
    <w:p>
      <w:r>
        <w:rPr>
          <w:b/>
        </w:rPr>
        <w:t>E. 5.2</w:t>
      </w:r>
    </w:p>
    <w:p>
      <w:r>
        <w:t>p. 331 s.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b) Selon la jurisprudence, il y a retard injustifié lorsqu'une cause est pendante depuis 33 mois et en état d'être jugée depuis 27 mois (ATF 125 V 373). Par exemple, il y a retard inadmissible à statuer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8C_176/2011 du 20 avril 2011), ou lorsqu'il s'est</w:t>
      </w:r>
    </w:p>
    <w:p>
      <w:r>
        <w:t>A/4006/2013 - 7/9 -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Dans une affaire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 12 décembre 2008, in Plädoyer 3/2009 p. 62). Un délai de dix-huit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8C_615/2009 du 28 septembre 2009). c) Le Tribunal cantonal des assurances sociales a pour sa part jugé qu’un déni de justice doit être considéré comme établi quand l’assureur-maladie ne s’est pas formellement prononcé deux ans et demi après une demande de remboursement (ATAS/354/2007). Il en a jugé de même dans le cas d’un recourant qui était sans nouvelles de l’office cantonal de l’assurance-invalidité vingt et un mois après le dépôt d’une demande de révision qui avait été traitée diligemment dans un premier temps (ATAS/860/2006), et dix-huit mois après que la cause ait été renvoyée à l’office pour nouvelle décision suite à l’admission partielle de son recours (ATAS/62/2007).</w:t>
      </w:r>
    </w:p>
    <w:p>
      <w:r>
        <w:rPr>
          <w:b/>
        </w:rPr>
        <w:t>E. 6</w:t>
      </w:r>
    </w:p>
    <w:p>
      <w:r>
        <w:t>a)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w:t>
      </w:r>
    </w:p>
    <w:p>
      <w:r>
        <w:rPr>
          <w:b/>
        </w:rPr>
        <w:t>E. 7</w:t>
      </w:r>
    </w:p>
    <w:p>
      <w:r>
        <w:t>En l'espèce, l'assuré souhaite obtenir de l'assurance qu'elle l'affilie avec effet rétroactif au 1er janvier 2012 et qu'elle l'indemnise pour le dommage causé par les poursuites intentées à tort selon lui par Mutuel. D'une part, il n'est pas établi au degré de la vraisemblance prépondérante que l'assuré ait clairement mis en demeure l'assurance de statuer sur des prétentions précises, se contentant de tenir responsable Concordia de l'annulation de son affiliation (et non pas de l'annulation de la poursuite). D'autre part, si l'assurance n'a certes pas été très rapide, elle n'est pas restée inactive. Suite au courrier de l'assuré du 28 novembre 2012, un échange téléphonique a eu lieu à une date inconnue et un entretien s'est déroulé le 23 août 2013, lors duquel l'assurance a certainement indiqué à l'assuré qu'elle n'était pas en mesure de l'affilier aussi longtemps qu'il restait débiteur de Mutuel. Après le courrier de l'assuré du 11 septembre 2013 de l'assuré, l'assurance lui a immédiatement demandé sa police 2012 auprès de Mutuel afin d'examiner si elle pouvait l'indemniser, en cas de différence de prime. L'assuré n'a jamais donné suite à ce courrier, mais a saisi la chambre de céans le 9 décembre 2013, sans exiger au préalable de l'assurance une décision formelle. On ne peut ainsi pas retenir que l'assurance ait commis un déni de justice.</w:t>
      </w:r>
    </w:p>
    <w:p>
      <w:r>
        <w:t>A/4006/2013 - 8/9 - Au surplus, lorsque la chambre de céans est saisie d'un recours pour déni de justice, elle doit se borner à examiner l'affaire sous cet angle, sans trancher le fond, à savoir le bien fondé des prétentions de l'assuré, puisqu'il appartient d'abord à l'assurance de le faire sous forme d'une décision sujette à opposition. Cela étant, en ne payant pas du tout les primes dues à Mutuel en 2012 et en 2013, malgré le maintien de l'affiliation, l'assuré s'est enferré dans une situation qui risque à la longue de lui être préjudiciable, de sorte qu'il aurait intérêt à prendre conseil auprès d'un mandataire professionnellement qualifié, voire une association de défense d'assurés, afin de régler sa situation. L'assurance sera néanmoins invitée à rendre sans délai une décision motivée sujette à opposition, statuant sur les demandes de l'assuré telles que résumées ci-dessus.</w:t>
      </w:r>
    </w:p>
    <w:p>
      <w:r>
        <w:rPr>
          <w:b/>
        </w:rPr>
        <w:t>E. 8</w:t>
      </w:r>
    </w:p>
    <w:p>
      <w:r>
        <w:t>Le recours pour déni de justice, mal fondé, est rejeté, dans la mesure de sa recevabilité.</w:t>
      </w:r>
    </w:p>
    <w:p>
      <w:r>
        <w:t>A/4006/2013 - 9/9 -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