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ATAS/691/2018 vom 20. August 2018</w:t>
      </w:r>
    </w:p>
    <w:p>
      <w:r>
        <w:t>GE Cour de justice, 2018-08-20, FR</w:t>
      </w:r>
    </w:p>
    <w:p>
      <w:r>
        <w:rPr>
          <w:b/>
        </w:rPr>
        <w:t xml:space="preserve">Quelle: </w:t>
      </w:r>
      <w:r>
        <w:t>https://mcp.opencaselaw.ch/entscheid/ge_gerichte_ATAS_691_2018</w:t>
      </w:r>
    </w:p>
    <w:p>
      <w:r>
        <w:t>FR: GE_GERICHTE ATAS/691/2018 du 20 août 2018</w:t>
      </w:r>
    </w:p>
    <w:p>
      <w:r>
        <w:t>IT: GE_GERICHTE ATAS/691/2018 del 20 agosto 2018</w:t>
      </w:r>
    </w:p>
    <w:p>
      <w:pPr>
        <w:pStyle w:val="Heading2"/>
      </w:pPr>
      <w:r>
        <w:t>Erwägungen</w:t>
      </w:r>
    </w:p>
    <w:p>
      <w:r>
        <w:rPr>
          <w:b/>
        </w:rPr>
        <w:t>E. 3</w:t>
      </w:r>
    </w:p>
    <w:p>
      <w:r>
        <w:t>LPGA) en l'annulant, ou au contraire si elle persistait, avec prière dans ce cas de motiver sommairement sa position ; Que par courrier du 3 août 2018, La Mobilière a indiqué à la chambre de céans que lors de la computation du délai d’opposition, elle avait malheureusement omis de tenir compte des féries de Pâques, qu’elle annulait par conséquent sa décision sur opposition du 21 juin 2018 et qu’elle rendrait dans les meilleures délais une nouvelle décision sur opposition. ATTENDU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Que la LPGA, entrée en vigueur le 1er janvier 2003, est applicable au cas d'espèce ; Que la chambre de céans constate que le recours, interjeté en temps utile (art. 56 et 60 al. 1 LPGA ainsi que 62ss loi sur la procédure administrative du 12 septembre 1985 [LPA-GE - E 5 10]) est recevable à la forme ; Qu'à ce stade de la procédure, le litige porte exclusivement sur la question de savoir si c'est à juste titre que l'intimée a qualifié l'opposition formée par l'assuré de tardive et l'a déclarée irrecevable ; Que selon l'art. 61 let. d LPGA, le tribunal (en l'espèce la chambre des assurances sociales de la Cour de justice) n'est pas lié par les conclusions des parties, et conformément à la jurisprudence, dans le domaine des assurances sociales, la procédure est régie par la maxime inquisitoire, selon laquelle les faits pertinents de la cause doivent être constatés d’office par le juge ; Que selon l'art. 52 al. 1 LPGA, les décisions peuvent être attaquées dans les trente jours par voie d'opposition auprès de l'assureur qui les a rendues ; Que selon l'art. 10 al. let a de l'ordonnance sur la partie générale du droit des assurances sociales du 11 septembre 2002 (OPGA - RS 830.11) l’opposition doit contenir des conclusions et être motivée; elle doit être formée par écrit contre une décision sujette à opposition, conformément à l’art. 52 LPGA, et qui a pour objet une prestation ou la</w:t>
      </w:r>
    </w:p>
    <w:p>
      <w:r>
        <w:t>A/2553/2018 - 4/5 - restitution d’une prestation fondées sur la loi fédérale du 25 juin 1982 sur l’assurance- chômage ; Que selon l'alinéa 4 de cette disposition, l'opposition écrite doit être signée par l’opposant ou par son représentant légal ; et selon l'alinéa 5, si l’opposition ne satisfait pas aux exigences de l’al. 1 ou si elle n’est pas signée, l’assureur impartit un délai convenable pour réparer le vice, avec l’avertissement qu’à défaut, l’opposition ne sera pas recevable. (Sur ce dernier point, voir notamment Ueli KIESER Commentaire de la LPGA, 3e ed. ad art. 52 en particulier notes 25 et suivantes) ; Que selon l’art. 38 al. 1er LPGA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 Que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 Qu'en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le jour où elle est dûment communiquée; s'agissant d'un acte soumis à réception, le délai de recours, où, comme en l'espèce, d'opposition commençant à courir le lendemain de la communication (art. 38 al. 1 LPGA) ; Qu'en l’espèce, il n'est pas contesté que la décision a été reçue le 26 février 2018, de sorte que le délai d'opposition a commencée à courir dès le lendemain 27 février 2018 ; Qu'étant donné qu'en 2018, Pâques tombait le dimanche 1er avril 2018, le délai d'opposition ne courait pas du 25 mars au 8 avril 2018 inclusivement, soit pendant 15 jours (art. 38 al. 4 let a LPGA) ;</w:t>
      </w:r>
    </w:p>
    <w:p>
      <w:r>
        <w:t>A/2553/2018 - 5/5 - Que le dernier jour du délai utile pour former opposition était le jeudi 12 avril 2018 à minuit ; Qu'il est établi que l'opposition a été formée par écrit, par lettre datée du 10 avril 2018, parvenue à l'assureur par fax du même jour, soit en temps utile ; Que c’est à tort que l’intimée n’est pas entrée en matière sur l’opposition, la considérant comme tardive ; Que l’intimée l’a admis, et a indiqué annuler la décision attaquée ; Qu’elle va rendre une nouvelle décision sur opposition, après instruction de cette dernière ; Qu’il y a lieu d’en prendre acte, de considérer que le recours est devenu sans objet et de rayer la cause du rôle ; Que la procédure est gratuite (art. 61 let. a LPGA et 89H al. 1 LPA).</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