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ATAS/690/2025 vom 10. September 2025</w:t>
      </w:r>
    </w:p>
    <w:p>
      <w:r>
        <w:t>GE Cour de justice, 2025-09-10, FR</w:t>
      </w:r>
    </w:p>
    <w:p>
      <w:r>
        <w:rPr>
          <w:b/>
        </w:rPr>
        <w:t xml:space="preserve">Quelle: </w:t>
      </w:r>
      <w:r>
        <w:t>https://mcp.opencaselaw.ch/entscheid/ge_gerichte_ATAS_690_2025</w:t>
      </w:r>
    </w:p>
    <w:p>
      <w:r>
        <w:t>FR: GE_GERICHTE ATAS/690/2025 du 10 septembre 2025</w:t>
      </w:r>
    </w:p>
    <w:p>
      <w:r>
        <w:t>IT: GE_GERICHTE ATAS/690/2025 del 10 settembre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l’intimée de clore le cas du recourant au 13 juillet 2024, au motif que l’accident du 26 avril 2024, aurait cessé de déployer ses effets au 26 juin 2024.</w:t>
      </w:r>
    </w:p>
    <w:p>
      <w:r>
        <w:rPr>
          <w:b/>
        </w:rPr>
        <w:t>E. 3.1</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A/581/2025 - 8/11 -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 traumatique » ne suffit pas, à elle seule, à reconnaître un lien de causalité entre un accident et des troubles. En effet, on peut entendre par une affection « post- traumatique » des troubles qui ne sont pas causés par l'accident mais qui ne sont apparus qu'après l'accident (arrêt du Tribunal fédéral 8C_493/2023 du 6 février 2024 consid. 4.2 et la référence).</w:t>
      </w:r>
    </w:p>
    <w:p>
      <w:r>
        <w:rPr>
          <w:b/>
        </w:rPr>
        <w:t>E. 3.4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Selon la jurisprudence, fixer le délai du retour au statu quo sine en se référant à l'évolution prévisible de l'atteinte à la santé d'une manière abstraite et théorique ne suffit pas pour établir - au degré de la vraisemblance prépondérante - l'extinction</w:t>
      </w:r>
    </w:p>
    <w:p>
      <w:r>
        <w:t>A/581/2025 - 9/11 - du lien de causalité avec l'accident en cause (arrêts du Tribunal fédéral 8C_481/2019 du 7 mai 2020 consid. 3.4 ; 8C_97/2019 du 5 août 2019 consid. 4.3.1. et 4.3.2 ; 8C_473/2017 du 21 février 2018 consid. 5).</w:t>
      </w:r>
    </w:p>
    <w:p>
      <w:r>
        <w:rPr>
          <w:b/>
        </w:rPr>
        <w:t>E. 3.5</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l’espèce, l’intimée a mis fin au droit du recourant à ses prestations au 13 juillet 2024, sur la base des appréciations du Dr G______, selon lesquelles les troubles persistants à son épaule gauche n’avaient plus de lien avec l’accident du 26 avril 2024. Dans un rapport motivé du 23 août 2024, le Dr F______, qui est un spécialiste en chirurgie orthopédique, a conclu que l’atteinte à la santé du recourant était en lien de causalité avec l’accident précité. Ce rapport suffit à remettre en doute les conclusions du Dr G______, même en tenant compte du rapport complémentaire de ce dernier du 17 janvier 2025, étant rappelé qu’il suffit que l'avis d'un médecin traitant laisse subsister des doutes même faibles quant à la fiabilité et la pertinence de l’appréciation d’un médecin employé de l’intimée, comme l’est le Dr G______, pour qu’il se justifie de mettre en œuvre une expertise par un médecin indépendant.</w:t>
      </w:r>
    </w:p>
    <w:p>
      <w:r>
        <w:t>A/581/2025 - 10/11 -</w:t>
      </w:r>
    </w:p>
    <w:p>
      <w:r>
        <w:rPr>
          <w:b/>
        </w:rPr>
        <w:t>E. 5</w:t>
      </w:r>
    </w:p>
    <w:p>
      <w:r>
        <w:t>En conséquence, le recours doit être admis, la décision querellée annulée et la cause renvoyée à l’intimée pour instruction complémentaire, au sens des considérants. Il ne sera pas alloué d’indemnité de procédure au recourant, qui n'est pas assisté d'un conseil et qui n’a pas fait valoir de frais engendrés par la procédure (art. 61 let. g LPGA). La procédure est gratuite (art. 61 let. fbis a contrario LPGA).</w:t>
      </w:r>
    </w:p>
    <w:p>
      <w:r>
        <w:t>A/581/2025 - 11/11 -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