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ATAS/690/2012 vom 22. Mai 2012</w:t>
      </w:r>
    </w:p>
    <w:p>
      <w:r>
        <w:t>GE Cour de justice, 2012-05-22, FR</w:t>
      </w:r>
    </w:p>
    <w:p>
      <w:r>
        <w:rPr>
          <w:b/>
        </w:rPr>
        <w:t xml:space="preserve">Quelle: </w:t>
      </w:r>
      <w:r>
        <w:t>https://mcp.opencaselaw.ch/entscheid/ge_gerichte_ATAS_690_2012</w:t>
      </w:r>
    </w:p>
    <w:p>
      <w:r>
        <w:t>FR: GE_GERICHTE ATAS/690/2012 du 22 mai 2012</w:t>
      </w:r>
    </w:p>
    <w:p>
      <w:r>
        <w:t>IT: GE_GERICHTE ATAS/690/2012 del 22 maggio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w:t>
      </w:r>
    </w:p>
    <w:p>
      <w:r>
        <w:t>A/4159/2010 - 10/16 -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dans les forme et délai prévus par la loi (art. 56ss LPGA), le présent recours est recevable.</w:t>
      </w:r>
    </w:p>
    <w:p>
      <w:r>
        <w:rPr>
          <w:b/>
        </w:rPr>
        <w:t>E. 3</w:t>
      </w:r>
    </w:p>
    <w:p>
      <w:r>
        <w:t>Le litige porte sur le droit de l'assurée à des prestations AI.</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A/4159/2010 - 11/16 -</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A/4159/2010 - 12/16 -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Les organes d’observation professionnelle ont pour fonction de compléter les données médicales en examinant concrètement dans quelle mesure l’assuré est à même de mettre en valeur une capacité de travail ou de gain sur le marché du travail. Dans les cas où ces appréciations (d’observation professionnelle et médicale) divergent sensiblement, il incombe à l’administration ou au juge de confronter les deux évaluations et, au besoin, de requérir un complément d’instruction (arrêt I 35/03 du 24 octobre 2003 consid. 4.3 et les références, in Plädoyer 2004/3 page 64).</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w:t>
      </w:r>
    </w:p>
    <w:p>
      <w:r>
        <w:t>A/4159/2010 - 13/16 - n. 10 p. 28 consid. 4b), la jurisprudence rendue sous l’empire de l’art. 4 aCst. étant toujours valable (ATF 124 V 90 consid. 4b, ATF 122 V 157 consid. 1d).</w:t>
      </w:r>
    </w:p>
    <w:p>
      <w:r>
        <w:rPr>
          <w:b/>
        </w:rPr>
        <w:t>E. 7</w:t>
      </w:r>
    </w:p>
    <w:p>
      <w:r>
        <w:t>En l'espèce, le Dr F__________ et la Dresse K__________ ont tous deux évalué la capacité de travail de l'assurée dans l'activité d'ouvrière en laboratoire pharmaceutique à 100 %, avec une diminution de rendement de 25 %. L'OAI n'a toutefois pas tenu compte de cette diminution de rendement et refusé le droit de l'assurée à des prestations AI, au motif que l'assurée avait travaillé depuis de nombreuses années comme ouvrière à plein temps, pour le même employeur, ce jusqu'à son licenciement en décembre 2008 en raison d'une restructuration économique. La Cour de céans relève que le Dr F__________ n'a admis une capacité de travail entière dans l'activité antérieure, avec une diminution de rendement de 25%, que parce qu'"il n'y a pas à l'écoute de la patiente, à la lecture du dossier et au présent bilan, d'éléments permettant de dire avec probabilité ou certitude que l'activité exercée préalablement n'est plus possible.", et ce " malgré les limitations constatées au bilan neuropsychologique". On peut en conclure que ces limitations étaient bel et bien de nature à réduire la capacité de travail, mais que, se fondant sur le fait que l'assurée avait exercé une activité lucrative, le médecin renonçait à fixer le taux de cette réduction. Dans son courrier du 8 juillet 2011 adressé à la Cour de céans du reste, il a confirmé une "incapacité médico-théorique de 25%", précisant que "cette incapacité de travail a toujours existé, même si la patiente a pu travailler en pleine capacité et plein rendement pendant vingt-six ans. Ceci est vraisemblablement dû à la tolérance de l'employeur à une époque qui n'est plus la nôtre." La Dresse K__________ partage indéniablement l'avis du Dr F__________, lorsqu'elle explique qu'"auparavant, il y a vingt ou trente ans, les entreprises engageaient des personnes pour exécuter de petites tâches simples. Ces personnes étaient aidées et soutenues. (…) A cet égard, le poste qu’elle occupait jusqu’en 2006 était vraisemblablement de l’ordre de ceux que j’ai décrits pour les entreprises d’il y a vingt ou trente ans." (cf PV d'enquêtes du 18 octobre 2011). La Cour de céans est ainsi d'avis que ce n'est que grâce à la bienveillance de son employeur que l'assurée a pu garder son travail malgré ses limitations. On ne saurait dès lors se fonder sur le fait qu'elle ait effectivement travaillé à plein temps depuis 1981 pour en déduire que sa capacité de travail était entière.</w:t>
      </w:r>
    </w:p>
    <w:p>
      <w:r>
        <w:rPr>
          <w:b/>
        </w:rPr>
        <w:t>E. 8</w:t>
      </w:r>
    </w:p>
    <w:p>
      <w:r>
        <w:t>Il appert de la partie en fait qui précède que l'assurée souffre d'un retard mental léger (QI 63). Selon les directives concernant l'invalidité et l'impotence, n° 1011, toute diminution des facultés intellectuelles (oligophrénie, imbécillité, idiotie, démence) doit être quantifiée au moyen de séries de tests adéquats. Un quotient intellectuel inférieur à 70 s’accompagne en règle générale d’une capacité de travail réduite. Il est toutefois</w:t>
      </w:r>
    </w:p>
    <w:p>
      <w:r>
        <w:t>A/4159/2010 - 14/16 - nécessaire de procéder dans chaque cas particulier à une description objective des conséquences sur le comportement, l’activité professionnelle, les actes ordinaires de la vie et l’environnement social. En l'occurrence, selon le Dr F__________ et la Dresse K__________, les limitations fonctionnelles à l'exercice d'un emploi sont clairement tributaires du déficit intellectuel de l'assurée. Celle-ci présente des limitations fonctionnelles non seulement pour rechercher un emploi, mais aussi pour l'assumer. L'emploi doit être en effet répétitif, sans prise de responsabilité, ne pas nécessiter de qualification préalable et avec un rythme de travail pas trop rapide. Sur ce dernier point, la Dresse K__________ s'est référée aux tests que la Dresse G__________ a fait subir à l'assurée qui attestent d’un ralentissement, sur la capacité de synthèse de l’assurée et sur ses propres déclarations. Le Dr F__________ indique que "la seule possibilité de reprise éventuelle d'une activité professionnelle consiste dans un encadrement par une structure de réinsertion professionnelle." (courrier du 8 juillet 2011). La Dresse K__________ insiste sur l'influence d'un niveau de QI bas sur les capacités d'apprentissage et d'adaptation, ajoutant que "l'assurée est fonctionnelle dans l'élément dans lequel elle vit, auquel elle est habituée". Selon le médecin, elle aurait de grandes difficultés à s’adapter à un nouveau poste de travail. (…) Elle n’aurait vraisemblablement pas la capacité d'assumer un changement tel qu’un déménagement par exemple. Elle n’aurait pas la faculté de s’adapter à un nouveau milieu professionnel seule. Elle aurait besoin d’aide et de soutien rassurants, étant précisé que cette aide et ce soutien dépassent la mise au courant classique qui est donnée aux nouveaux travailleurs, de sorte que la Dresse K__________ considère "qu’un stage d’observation constituerait une mesure tout à fait indiquée pour l’assurée, dans la mesure où cela permettrait d’évaluer précisément quel type d’emploi elle pourrait occuper, si l’on se trouve dans le cadre du circuit ordinaire de travail ou du circuit du travail protégé."</w:t>
      </w:r>
    </w:p>
    <w:p>
      <w:r>
        <w:rPr>
          <w:b/>
        </w:rPr>
        <w:t>E. 9</w:t>
      </w:r>
    </w:p>
    <w:p>
      <w:r>
        <w:t>Les deux experts ont relevé à plusieurs reprises les très grandes difficultés d'apprentissage de l'assurée, de sorte qu'il n'apparaît pas que des mesures de réadaptation professionnelle puissent être envisagées. En revanche, on peut se poser la question de savoir si ou non seule une activité en milieu protégé donnerait à l'assurée les conditions nécessaires pour qu'elle soit en mesure d'exploiter au mieux sa capacité résiduelle de travail. Les deux experts ont en effet insisté tous deux sur la nécessité pour l'assurée de disposer d'en encadrement tolérant et soutenant. Il n'est pas possible de le déterminer en l'état du dossier. Il se justifie dès lors de renvoyer la cause à l'OAI afin que soit mis en place un stage d'observation professionnelle.</w:t>
      </w:r>
    </w:p>
    <w:p>
      <w:r>
        <w:rPr>
          <w:b/>
        </w:rPr>
        <w:t>E. 10</w:t>
      </w:r>
    </w:p>
    <w:p>
      <w:r>
        <w:t>Un trouble dépressif grave avec anxiété massive a été retenu par la Dresse I__________ en juin 2009. La Dresse K__________ dit ne pas l'avoir constaté, mais a indiqué que l'apparition d'un tel trouble pouvait se comprendre au vu des</w:t>
      </w:r>
    </w:p>
    <w:p>
      <w:r>
        <w:t>A/4159/2010 - 15/16 - difficultés rencontrées par l'assurée plus particulièrement dans la recherche d'un nouvel emploi. Il conviendra également d'examiner l'évolution de cet aspect de l'état de santé de l'assurée.</w:t>
      </w:r>
    </w:p>
    <w:p>
      <w:r>
        <w:rPr>
          <w:b/>
        </w:rPr>
        <w:t>E. 11</w:t>
      </w:r>
    </w:p>
    <w:p>
      <w:r>
        <w:t>Aussi le recours est-il admis et la cause renvoyée à l'OAI pour que soit mis en place un stage d'observation professionnelle qui permettra d'évaluer si l'assurée est en mesure d'exploiter sa capacité résiduelle de travail en intégrant le circuit économique normal ou si elle ne peut travailler que dans un contexte "atelier protégé".</w:t>
      </w:r>
    </w:p>
    <w:p>
      <w:r>
        <w:t>A/4159/2010 - 16/16 -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