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ATAS/68/2013 vom 29. Januar 2013</w:t>
      </w:r>
    </w:p>
    <w:p>
      <w:r>
        <w:t>GE Cour de justice, 2013-01-29, FR</w:t>
      </w:r>
    </w:p>
    <w:p>
      <w:r>
        <w:rPr>
          <w:b/>
        </w:rPr>
        <w:t xml:space="preserve">Quelle: </w:t>
      </w:r>
      <w:r>
        <w:t>https://mcp.opencaselaw.ch/entscheid/ge_gerichte_ATAS_68_2013</w:t>
      </w:r>
    </w:p>
    <w:p>
      <w:r>
        <w:t>FR: GE_GERICHTE ATAS/68/2013 du 29 janvier 2013</w:t>
      </w:r>
    </w:p>
    <w:p>
      <w:r>
        <w:t>IT: GE_GERICHTE ATAS/68/2013 del 29 gennaio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l'indemnité pour atteinte à l'intégrité, plus particulièrement la réduction de l'IPAI en raison d'un état étranger à l'accident.</w:t>
      </w:r>
    </w:p>
    <w:p>
      <w:r>
        <w:rPr>
          <w:b/>
        </w:rPr>
        <w:t>E. 5</w:t>
      </w:r>
    </w:p>
    <w:p>
      <w:r>
        <w:t>a) Aux termes de l'art. 6 LAA, l'assureur-accidents verse des prestations à l'assuré en cas d'accident professionnel, d'accident non professionnel et de maladie professionnelle. Par accident, on entend toute atteinte dommageable, soudaine et</w:t>
      </w:r>
    </w:p>
    <w:p>
      <w:r>
        <w:t>A/2929/2012 - 10/17 -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ATF 129 V 402 consid. 2.1 et les références). b)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(ATF non publié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w:t>
      </w:r>
    </w:p>
    <w:p>
      <w:r>
        <w:t>A/2929/2012 - 11/17 - physique ou mentale, abstraction faite des facteurs subjectifs (ATF 115 V 147 consid. 1; ATF 113 V 218 consid. 4b et les références; voir aussi ATF 125 II 169 consid. 2d). c)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ATFA non publié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(FREI/BLEUER, Évaluation d'atteintes à l'intégrité multiples, in SUVA Medical 2012, p. 202). Le taux d'une atteinte à l'intégrité doit être évalué exclusivement sur la base de constatations médicales (ATF 115 V 147 consid. 1; ATF 113 V 218 consid. 4b; RAMA 2004 p. 415; ATFA non publié U 134/03 du 12 janvier 2004, consid. 5.2).</w:t>
      </w:r>
    </w:p>
    <w:p>
      <w:r>
        <w:rPr>
          <w:b/>
        </w:rPr>
        <w:t>E. 6</w:t>
      </w:r>
    </w:p>
    <w:p>
      <w:r>
        <w:t>a)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w:t>
      </w:r>
    </w:p>
    <w:p>
      <w:r>
        <w:t>A/2929/2012 - 12/17 -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Selon la table 5.2, le taux d'atteinte à l'intégrité pour une arthrose femoro-patellaire est de 5 à 10% si l'arthrose est moyenne et de 10 à 25% si elle est grave. Pour une arthrose femoro-tibiale le barème va de 5 à 10% et de 15 à 30%. Pour la gonarthrose, il va de 10 à 30% (moyenne) et de 30 à 40% (grave). b)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(ATFA non publié U 173/00 du 22 septembre 2000, consid. 2; RAMA 1998 p. 602). Par ailleurs, une révision de l'indemnité n’est possible qu’en cas exceptionnel, si l’aggravation est importante et n’était pas prévisible (art. 36 al. 4 2ème phrase OLAA; cf. ATF non publié 8C_459/2008 du 4 février 2009, consid. 2.1.3; ATFA non publié U 124/01 du 22 novembre 2001, consid. 1b). Elle doit être d'au moins 5 % de plus que ce qui était pronostiqué (RAMA 1991 p. 306).</w:t>
      </w:r>
    </w:p>
    <w:p>
      <w:r>
        <w:rPr>
          <w:b/>
        </w:rPr>
        <w:t>E. 7</w:t>
      </w:r>
    </w:p>
    <w:p>
      <w:r>
        <w:t>À teneur de l'art. 36 al. 2 1ère phrase LAA, les rentes d’invalidité, les indemnités pour atteinte à l’intégrité ainsi que les rentes de survivants sont réduites de manière équitable lorsque l’atteinte à la santé ou le décès ne sont que partiellement imputables à l’accident. Cette disposition légale repose sur l'idée qu'une atteinte à la santé peut ne pas avoir été causée uniquement par un accident mais conjointement à d'autres facteurs étrangers à celui-ci, alors que l'assurance-accidents n'intervient que pour les conséquences des accidents. L'art. 36 al. 2 LAA trouve application lorsque l'accident et l'événement non assuré ont causé conjointement une atteinte à la santé et si les troubles résultant des facteurs assurés et non assurés coïncident. En revanche, l'art. 36 al. 2 LAA n'est pas applicable lorsque les facteurs déclenchants ont causé des dommages sans influence réciproque, par exemple lorsque l'accident et l'événement non assuré concernent des parties du corps différentes et qu'ainsi les troubles ne coïncident pas. Dans un tel cas, les conséquences de l'accident assuré sont à évaluer pour elles-mêmes (ATF 126 V 116 consid. 3b; ATF 121 V 326</w:t>
      </w:r>
    </w:p>
    <w:p>
      <w:r>
        <w:t>A/2929/2012 - 13/17 - consid. 3c et les références; ATF non publié 8C_277/2007 du 2 avril 2008, consid. 4; ATFA non publié U 79/03 du 18 décembre 2003, consid. 4.2). A cet égard, le Tribunal fédéral a eu l'occasion de préciser que l'art. 36 al. 2 LAA ne changeait rien à l'exigence de la causalité adéquate. La réduction des prestations en application de cette disposition présuppose l'existence d'un rapport de causalité adéquate entre un accident assuré et une atteinte à la santé (ATF 121 V 326; ATF 115 V 413 consid. 12c/bb). En revanche, l'art. 36 al. 2 LAA limite l'application du principe de la causalité en ce sens seulement qu'un état de santé préexistant, qui n'a jamais eu d'influence sur la capacité de travail, ne saurait être pris en considération afin de justifier la réduction des prestations (ATFA non publié U 79/03 du 18 décembre 2003, consid. 4.2). Ainsi, la rente d'invalidité ne peut être réduite en vertu de cette disposition légale que si l'état morbide préexistant a entraîné une diminution durable et importante de la capacité de gain avant l'accident et qu'il dénote ainsi un caractère invalidant (ATF 121 V 326).</w:t>
      </w:r>
    </w:p>
    <w:p>
      <w:r>
        <w:rPr>
          <w:b/>
        </w:rPr>
        <w:t>E. 8</w:t>
      </w:r>
    </w:p>
    <w:p>
      <w:r>
        <w:t>a) Depuis le 1er janvier 2008, le montant maximum du gain assuré s’élève à 126'000 fr. par an et 346 fr. par jour (art. 22 al. 1 de l'ordonnance sur l'assurance- accidents, du 20 décembre 1982 [OLAA ; RS 832.202]). Entre le 1er janvier 2000 et le 31 décembre 2007, ce montant s'élevait à 106'800 fr. par an et 293 fr. par jour (art. 22 al. 1 aOLAA; RO 1998 2588). En cas de rechute ou de séquelles tardives, la base de calcul déterminante pour le calcul de l'indemnité pour atteinte à l'intégrité due est le montant maximum du gain annuel assuré au jour de l'accident (ATF 127 V 456 consid. 4). b) Depuis le 1er janvier 2003, l'art. 26 al. 2 LPGA prévoit que des intérêts moratoires sont dus pour toute créance de prestations d'assurances sociales à l'échéance d'un délai de 24 mois à compter de la naissance du droit, mais au plus tôt douze mois à partir du moment où l'assuré a fait valoir ce droit, pour autant qu'il se soit entièrement conformé à l'obligation de collaborer qui lui incombe. Le taux de l'intérêt moratoire est de 5% par an (art. 7 al. 1 de l'ordonnance sur la partie générale du droit des assurances sociales, du</w:t>
      </w:r>
    </w:p>
    <w:p>
      <w:r>
        <w:rPr>
          <w:b/>
        </w:rPr>
        <w:t>E. 11</w:t>
      </w:r>
    </w:p>
    <w:p>
      <w:r>
        <w:t>Reste à examiner l'éventualité d'une réduction à opérer lorsque l'atteinte résulte également de facteurs étrangers à l'accident considéré. Le recourant soutient qu'il faut que le premier accident de basket de mai 2005 ait déjà provoqué une arthrose préexistante à l'accident du 10 septembre 2006, alors que l'assurance affirme qu'il suffit que les lésions provoquées par l'accident de mai 2005 impliquent un risque élevé d'arthrose du genou, de sorte que le fait que la déchirure du ligament croisé et la résection d'une partie du ménisque n'ait pas - encore - crée un état d'arthrose préexistant à l'accident du 10 septembre 2006 ne serait pas seul déterminant. Pour admettre une telle réduction, il faut en d'autres termes selon l'assurance qu'il soit établi, au degré de la vraisemblance prépondérante, que l'accident de mai 2005 aurait, à lui seul, aussi provoqué une arthrose indemnisée en IPAI, et qu'il participe donc à la gonarthose consécutive à celui de septembre 2006. La jurisprudence du Tribunal fédéral citée (ATF ) ne concerne pas l'IPAI, mais des rentes ou des indemnités journalières, dans lesquels il s'agit à l'évidence de trancher la question de l'effet sur la capacité de gain, au moment déterminant, des troubles en lien de causalité avec l'accident et des éventuelles autres atteintes à la santé. Cette question de principe sera toutefois laissée ouverte eu égard à ce qui suit. En l'occurrence, l'ensemble des médecins retiennent que l'arthrose existante, moyenne selon le Dr P__________, et massive selon le Dr R__________, est exclusivement due à l'accident assuré et qu'il existe un risque important, voire avéré d'aggravation de cette arthrose. Aucun médecin ne retient que l'accident de 2005 aurait causé, en 2012 déjà, une arthrose même légère. Ainsi, contrairement à l'avis de l'assurance, ce n'est pas en moyenne 75% de l'atteinte actuelle qui est en lien avec l'accident assuré, mais 100%. Il n'est ainsi pas établi que l'accident de septembre 2006 et l'événement non assuré ont causé conjointement l'atteinte à la santé existante lors de la décision. Pour le même motif, on ne peut retenir que des troubles résultant des facteurs assuré et non-assurés coïncident, dès lors qu'il n'y a - encore - aucun trouble résultant de l'accident de 2005. Telles sont pourtant les conditions de la réduction selon l'art. 36 al. 2 LAA. Il n'est pas contestable, conformément à l'avis du Dr S__________, qu'une déchirure du LCA et une lésion méniscale partielle constituent une entorse moyenne à grave et non pas mineure. A cet égard, le Dr P__________ ne conteste pas qu'une telle lésion puisse générer une arthrose à long terme. Le Dr S__________ admet que l'apparition de cette arthrose n'est pas certaine, mais probable à long terme (20 ans après la déchirure de LCA et du ménisque), voire à très long terme (40 ans après l'événement, soit vers l'âge de 70 ans), alors que l'aggravation de l'arthrose existante en raison des séquelles de l'accident de septembre 2006 est quasi certaine, avec une grand probabilité quant à une arthroplastie du genou droit. C'est ainsi que les assureurs LAA n'accordent pas 5 à 10% d'IPAI à toutes les personnes qui subissent une déchirure du ligament croisé et une résection partielle du ménisque en raison d'un risque futur d'arthrose du genou, à défaut d'atteinte objectivée, grave et évidente lors de l'octroi. De même, lorsqu'une telle arthrose se déclare à l'âge de 50 ou de 70 ans, elle est mise sur le</w:t>
      </w:r>
    </w:p>
    <w:p>
      <w:r>
        <w:t>A/2929/2012 - 16/17 - compte d'une atteinte dégénérative et ainsi, en général, le lien de causalité avec l'accident intervenu alors que l'assuré avait 23 ans est nié. De plus, le Dr S__________ semble croire que l'IPAI de 25% est allouée uniquement en raison d'un risque d'arthrose future découlant de l'accident assuré, ce qui pourrait alors expliquer la réduction de 5%, alors qu'en réalité, l'assuré souffre déjà d'une arthrose moyenne. Au demeurant, en admettent qu'il soit logique de tenir compte de l'évolution probable d'une arthrose suite à l'accident de 2005 dans un système légal qui intègre l'aggravation prévisible dans la fixation de l'IPAI, le fait de réduire l'IPAI de 25% à 20% dans ces circonstances reviendrait à retenir que tout le potentiel d'aggravation future de l'arthrose, qui a motivé l'augmentation de 20% à 25% pour le seul accident de septembre 2006, serait finalement attribué à l'accident de 2005. En d'autres termes, même si cela n'est pas tout à fait exact du point de vue de la pure mathématique, cela revient à retenir que l'accident - mineur et sans séquelle - de mai 2005 causera à 100% l'aggravation de l'arthrose existante, qui est pourtant due à 100% à l'accident de septembre 2006 - grave et ayant laissé des séquelles non négligeables. Pour l'ensemble de ces motifs, la Cour estime que l'évaluation du Dr P__________ est, sur ce point, plus convaincante, de sorte qu'aucune réduction de l'IPAI de 25% ne se justifie sur la base de l'art 36 al. 2 LAA.</w:t>
      </w:r>
    </w:p>
    <w:p>
      <w:r>
        <w:rPr>
          <w:b/>
        </w:rPr>
        <w:t>E. 12</w:t>
      </w:r>
    </w:p>
    <w:p>
      <w:r>
        <w:t>Ainsi, le recours est admis, la décision sur opposition du 27 août 2012 est annulée et l'assuré a droit à une IPAI de 26'700 fr. (106'800 fr. x 25%), sous déduction du montant de 10'680 fr. éventuellement déjà versé par l'assurance à ce titre en avril 2011. Le recourant, qui obtient gain de cause, a droit à une indemnité à titre de participation à ses frais et dépens, que la Cour fixe en l'espèce à 3'000 fr. compte tenu du nombre d'écritures (art. 89H al. 3 LPA; art. 61 let. g LPGA).</w:t>
      </w:r>
    </w:p>
    <w:p>
      <w:r>
        <w:t>A/2929/2012 - 17/17 -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