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ATAS/689/2024 vom 3. September 2024</w:t>
      </w:r>
    </w:p>
    <w:p>
      <w:r>
        <w:t>GE Cour de justice, 2024-09-03, FR</w:t>
      </w:r>
    </w:p>
    <w:p>
      <w:r>
        <w:rPr>
          <w:b/>
        </w:rPr>
        <w:t xml:space="preserve">Quelle: </w:t>
      </w:r>
      <w:r>
        <w:t>https://mcp.opencaselaw.ch/entscheid/ge_gerichte_ATAS_689_2024</w:t>
      </w:r>
    </w:p>
    <w:p>
      <w:r>
        <w:t>FR: GE_GERICHTE ATAS/689/2024 du 3 septembre 2024</w:t>
      </w:r>
    </w:p>
    <w:p>
      <w:r>
        <w:t>IT: GE_GERICHTE ATAS/689/2024 del 3 settembre 2024</w:t>
      </w:r>
    </w:p>
    <w:p>
      <w:pPr>
        <w:pStyle w:val="Heading2"/>
      </w:pPr>
      <w:r>
        <w:t>Erwägungen</w:t>
      </w:r>
    </w:p>
    <w:p>
      <w:r>
        <w:rPr>
          <w:b/>
        </w:rPr>
        <w:t>E. 1.1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RS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LAMat (assurances sociales dont la dénomination peut être abrégée sous AVS-AI-APG et AC ainsi qu’AMat et AF).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1998 jusqu'à la clôture de la faillite, la chambre de céans est également compétente ratione loci.</w:t>
      </w:r>
    </w:p>
    <w:p>
      <w:r>
        <w:rPr>
          <w:b/>
        </w:rPr>
        <w:t>E. 2</w:t>
      </w:r>
    </w:p>
    <w:p>
      <w:r>
        <w:t>À teneur de l'art. 1 al. 1 LAVS, les dispositions de la LPGA s'appliquent à la première partie de la LAVS,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 art. 62 al. 1 de la de loi sur la procédure administrative du 12 septembre 1985 [LPA - E 5 10]). Interjeté dans les formes et délai prévus par la loi, le recours est recevable.</w:t>
      </w:r>
    </w:p>
    <w:p>
      <w:r>
        <w:rPr>
          <w:b/>
        </w:rPr>
        <w:t>E. 5</w:t>
      </w:r>
    </w:p>
    <w:p>
      <w:r>
        <w:t>La LPGA, entrée en vigueur le 1er janvier 2003, a entraîné la modification de nombreuses dispositions légales dans le domaine de l'AVS, notamment en ce qui concerne l’art. 52 LAVS. Désormais, la responsabilité de l’employeur y est réglée</w:t>
      </w:r>
    </w:p>
    <w:p>
      <w:r>
        <w:t>A/1803/2023 - 11/20 -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127 V 467 consid. 1 et les références). En l’espèce, les montants litigieux concernent les mois de décembre 2020 et de février 2021 à juin 2021, de sorte que l’art. 52 al. 1 LAVS est applicable dans sa teneur en vigueur au 1er janvier 2012 (arrêt du Tribunal fédéral 9C_80/2017 du 31 mai 2017 consid. 3.2).</w:t>
      </w:r>
    </w:p>
    <w:p>
      <w:r>
        <w:rPr>
          <w:b/>
        </w:rPr>
        <w:t>E. 6</w:t>
      </w:r>
    </w:p>
    <w:p>
      <w:r>
        <w:t>Le litige porte sur la responsabilité de la recourante dans le préjudice causé à l’intimée, par le défaut de paiement des cotisations sociales (AVS-AI-APG et AC ainsi qu’AMat et AF) entre le 1er décembre et le 31 décembre 2020, ainsi qu'entre le 1er février et le 30 juin 2021.</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t>A/1803/2023 - 12/20 -</w:t>
      </w:r>
    </w:p>
    <w:p>
      <w:r>
        <w:rPr>
          <w:b/>
        </w:rPr>
        <w:t>E. 8</w:t>
      </w:r>
    </w:p>
    <w:p>
      <w:r>
        <w:t>Le 1er janvier 2020 – avant la période litigieuse –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Les délais prévus par l'art. 52 al. 3 LAVS doivent être qualifiés de délais de prescription et non plus de péremption, de sorte qu'ils ne sont plus sauvegardés une fois pour toutes avec la décision relative aux dommages-intérêts. Le droit à la réparation du dommage au sens de l'art. 52 al. 1 LAVS peut donc aussi se prescrire durant la procédure d'opposition (ATF 135 V 74 consid. 4.2). Il appartient au responsable recherché de faire valoir la prescription par voie d’exception et le juge ne peut pas la relever d’office (ATF 129 V 237 consid. 4 ; Franz WERRO/Vincent PERRITAZ in Commentaire romand du Code des obligations I, 2021, n. 3 ad art. 60 CO). En l'espèce, la recourante ne conteste pas que la demande en réparation du dommage a été introduite en temps utile. Il apparaît au demeurant que les délais de prescription relatif et absolu ont été interrompus avant d'être échus, par les décisions des 16 février et 24 avril 2023, et ne couvrent pas la présente procédure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w:t>
      </w:r>
    </w:p>
    <w:p>
      <w:r>
        <w:rPr>
          <w:b/>
        </w:rPr>
        <w:t>E. 9</w:t>
      </w:r>
    </w:p>
    <w:p>
      <w:r>
        <w:t>L’action en réparation du dommage n’étant pas prescrite, il convient à présent d’examiner si les autres conditions de la responsabilité de l’art. 52 LAVS sont réalisées, à savoir si la recourante peut être considérée comme étant tenue de verser les cotisations à l’intimée et, dans l'affirmative, si elle a commis une faute ou une négligence grave et s’il existe un lien de causalité adéquate entre son comportement et le dommage causé à l’intimée.</w:t>
      </w:r>
    </w:p>
    <w:p>
      <w:r>
        <w:t>A/1803/2023 - 13/20 -</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10.1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10.2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w:t>
      </w:r>
    </w:p>
    <w:p>
      <w:r>
        <w:rPr>
          <w:b/>
        </w:rPr>
        <w:t>E. 10.3</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w:t>
      </w:r>
    </w:p>
    <w:p>
      <w:r>
        <w:t>A/1803/2023 - 14/20 - (ATF 126 V 237 consid. 4 ; arrêt du Tribunal fédéral H 252/01 du 14 mai 2002 consid. 3b et d, in VSI 5/2002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Par contre, selon la jurisprudence du Tribunal fédéral, si un associé non gérant ne contrôle pas le respect par l'entreprise de ses obligations de décompte et de paiement des cotisations relevant du droit des assurances sociales, il ne saurait être rendu responsable par la caisse du dommage résultant de leur non-paiement (arrêt du Tribunal fédéral H 297/99 du 29 mai 2000 consid. 4 traduit in VSI 5/2000 p. 226, publié à l'ATF 126 V 237). La position d'associé simple n'entraîne en effet pas à elle seule des obligations de contrôle et de surveillance, car celui-ci ne dispose que d'un droit de regard sur les affaires de la société (arrêt du Tribunal fédéral 9C_344/2011 du 3 février 2012 consid. 3.3 ; arrêt du Tribunal fédéral H 252/01 du 14 mai 2002 consid. 3b in VSI 5/2002 p. 176). Si les statuts imposent à l'associé de contrôler ou de surveiller l'activité des gérants de l'entreprise, il peut cependant être rendu responsable, comme dans le cas où il ne prendrait aucune mesure après avoir pris connaissance d'insuffisances de la part de la direction (arrêt H 297/99 précité consid. 4, VSI 5/2000 p. 226 publié à l'ATF 126 V 237 ; arrêt du Tribunal fédéral H 136/99 du 17 décembre 1999 non publié, cité dans l'arrêt précédent).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117 II 570 consid. 3 ; arrêt du Tribunal fédéral H 128/04 du 14 février 2006 consid. 3 ss). En font typiquement partie les personnes qui, de par la force de leur position (associé majoritaire par exemple), donnent au gérant formel des instructions sur la conduite des affaires de la société (VSI 2000/5 p. 226).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w:t>
      </w:r>
    </w:p>
    <w:p>
      <w:r>
        <w:t>A/1803/2023 - 15/20 -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 20/01 du 21 juin 2001 consid. 5). 11. Les associés de la Sàrl exercent collectivement la gestion de la société. Les statuts peuvent régler la gestion de manière différente (art. 809 al. 1 CO). Les gérants sont compétents pour toutes les affaires qui ne sont pas attribuées à l’assemblée des associés par la loi ou les statuts (art. 810 al. 1 CO). L’assemblée des associés peut révoquer à tout moment un gérant qu’elle a nommé et chaque associé peut demander au tribunal de retirer ou de limiter les pouvoirs de gestion et de représentation d’un gérant pour de justes motifs, en particulier si le gérant a gravement manqué à ses devoirs ou s’il est devenu incapable de bien gérer la société (art. 815 al. 1 et 2 CO). En outre, l'associé dispose d'un droit aux renseignements sur toutes les affaires de la société (art. 802 al. 1 CO) et doit s'abstenir de tout ce qui porte préjudice aux intérêts de la société (art. 803 al. 1 CO). Les dispositions du droit de la société anonyme concernant les carences dans l’organisation de la société s’appliquent par analogie à la société à responsabilité limitée (art. 819 CO). Ainsi, si un des organes prescrits fait défaut, un associé ou un créancier peut requérir du tribunal qu'il prenne les mesures nécessaires et celui-ci peut notamment nommer l'organe qui fait défaut ou un commissaire (art. 731b al. 1 ch. 1 et al. 1bis ch. 2 CO). 12.</w:t>
      </w:r>
    </w:p>
    <w:p>
      <w:r>
        <w:t>12.1 En l'espèce, en dérogation à l'art. 809 al. 1 CO, les statuts de la société prévoient que l'assemblée des associés désigne le ou les gérant(s) ainsi que les personnes autorisées à représenter et obliger la société vis-à-vis des tiers et leur confère la signature sociale, individuelle ou collective (art. 20 des statuts). Les gérants ont les pouvoirs les plus étendus pour la gestion des affaires de la société et exercent tous les droits qui ne sont pas réservés à l'assemblée générale (art. 21 des statuts). Il ressort ainsi des statuts que la gestion de la société était formellement assurée par un/des gérant(s), et non par les associés. Dans les faits, l'associé gérant exerçait seul cette fonction depuis la création de la société en 1998, avec droit de signature individuelle, jusqu'à son décès.</w:t>
      </w:r>
    </w:p>
    <w:p>
      <w:r>
        <w:t>A/1803/2023 - 16/20 - Après le décès de l'unique associé gérant, la société n'avait plus d'organe assurant légalement sa gestion et sa représentation et s'est ainsi retrouvée dans une situation de carence organisationnelle, au sens de l'art. 731b al. 1 ch. 1 CO cum art. 819 CO, sans qu'une des mesures prévues par la loi pour pallier à ce défaut ne soit prise. Il n'en découle cependant pas que la recourante, de par sa position d'associée, serait ex lege devenue gérante, la loi ne prévoyant pas un tel automatisme. Par conséquent, en tant qu'associée non gérante, la recourante n'était pas un organe formel de la société, ce qui n'est d'ailleurs à juste titre pas soutenu par l'intimée, et sa responsabilité ne peut être engagée à ce titre. 12.2 Il reste à déterminer si la recourante répond du dommage de l'intimée sur un autre fondement. L'intimée invoque à tort les droits et devoirs des associés d'une Sàrl selon les dispositions du CO (art. 802 CO : droit aux renseignements et à la consultation ; art. 803 CO : devoir de fidélité ; art. 815 CO : révocation des gérants et retrait des pouvoirs de représentation ; art. 817 CO : responsabilité de la société). Comme la jurisprudence fédérale a eu l'occasion de le dire, ces dispositions n'imposent pas à l'associé non gérant des obligations de surveillance et de contrôle de la société (dans ce sens également : Fernand CHAPPUIS/Michel JACCARD, in Commentaire romand du Code des obligations II, 2017, n. 22 ad art. 803 CO, qui affirment que le devoir de fidélité se limite à des obligations de ne pas faire [abstention] et n'impose pas des obligations de faire aux associés, telles qu'informer la Sàrl, engager des procédures favorisant ses intérêts, etc.). Le fait que certaines mesures, qui auraient éventuellement pu être prises par la recourante, auraient été bénéfiques à la société ne suffit ainsi pas à établir qu'elle a engagé sa responsabilité dans le non-paiement des cotisations sociales. D'éventuels manquements de l'associé non gérant d'une Sàrl à ses devoirs ne sauraient en effet, par extension, lui faire endosser les responsabilités des personnes assurant sa gestion. 12.3 La question se pose toutefois de savoir si la recourante disposait, au cours de la période durant laquelle les cotisations sociales n'ont pas été réglées, d'une position d'organe de fait de la société. 12.3.1 S'agissant de la période antérieure au décès de l'associé gérant, le 12 mai 2021, aucun élément du dossier ne permet de retenir que la recourante aurait assumé la direction effective de l'entreprise et exercé une influence déterminante sur la formation de sa volonté, en donnant des instructions sur la marche des affaires. Les enquêtes ont au contraire mis en avant le fait que la recourante n'exerçait alors pas la gestion de la société, qui était concrètement assumée par l'associé gérant, celui-ci donnant des instructions de paiements à ses secrétaires administratives, concernant notamment le règlement des cotisations sociales, et ayant pris des dispositions pour éviter que les membres de sa famille</w:t>
      </w:r>
    </w:p>
    <w:p>
      <w:r>
        <w:t>A/1803/2023 - 17/20 - s'occupent de la société (cf. notamment les déclarations de l'assistante de direction lors de son audition). Le fait que l'associé gérant souffrait d'alcoolisme et qu'il se serait trouvé dans un état de faiblesse avancée dès les fêtes de fin d'année 2020 ne suffit pas à retenir que la recourante aurait participé à la gestion de la société, en palliant à ses éventuels manquements. La maladie dont souffrait l'associé gérant n'était pas nouvelle et n'avait pas entraîné, dans le passé, de carences propres à mettre en péril la survie de la société ou les intérêts de l'intimée ; les cotisations sociales du mois de janvier 2021 ont par ailleurs été réglées, à un moment où l'état de santé de l'associé gérant s'était déjà dégradé. Dans ce contexte, le fait que la recourante disposait de la majorité des parts sociales n'est pas relevant, aucun élément ne démontrant qu'elle aurait utilisé cette position afin d'influencer la gestion de la société, qui revenait statutairement à l'associé gérant. 12.3.2 Il est nécessaire d'examiner, dès le décès de l'associé gérant, si la recourante a assumé des nouvelles fonctions et joué un rôle dans la gestion de la société, étant précisé que le dommage de l'intimée porte jusqu'au mois de juin 2021. Il n'est ainsi pas déterminant de savoir si cette dernière a été liquidatrice de la société, le prononcé de la faillite étant postérieur à la période litigieuse (cf. art. 34 RAVS qui énonce que les cotisations doivent être payées dans les dix jours qui suivent le terme de la période de paiement, c'est-à-dire chaque mois, ou chaque trimestre lorsque la masse salariale n'excède pas CHF 200'000.- par an). L'intimée allègue que la recourante connaissait non seulement l'état de santé de l'associé gérant – qui ne lui permettait plus d'assurer une saine gestion de la société – mais aussi les difficultés financières auxquelles celle-ci faisait face, sa situation d'endettement et son mode de fonctionnement. La question de savoir si la connaissances d'insuffisances dans la gestion de la société, par un associé non gérant et non statutairement tenu de contrôler ou de surveiller l'activité des gérants, suffit à fonder un chef de responsabilité au sens de l'art. 52 al. 2 LAVS, dans le cas où cet associé ne prend aucune mesure pour y pallier, peut demeurer indécise, pour les raisons qui suivent. S'il est certes vrai que la recourante admet avoir été informée de la situation financière difficile de la société depuis le printemps 2021 à tout le moins, les faits de la cause ne permettent cependant pas de retenir qu'elle avait connaissance de ce que les cotisations sociales n'avaient pas toutes été acquittées. À cet égard, seule l'assistante de direction a indiqué que la recourante savait, après le décès de l'associé gérant, que des factures de l'intimée étaient ouvertes avant la liquidation de la société et qu'elle n'avait pas donné l'ordre de les payer. Or, ce témoignage doit être relativisé sur ce point, compte tenu notamment des procédures pénales en cours. Il est de plus infirmé par les déclarations de l'employé – qui était présent lors de la réunion du mois de mai 2021 au cours de laquelle les factures auraient notamment été présentées selon les dires de l'assistante de direction –, celui-ci ayant indiqué qu'il n'avait alors pas été question du paiement des cotisations</w:t>
      </w:r>
    </w:p>
    <w:p>
      <w:r>
        <w:t>A/1803/2023 - 18/20 - sociales. Il ressort par ailleurs des auditions menées et des pièces produites que les différents documents comptables de la société n'étaient pas immédiatement consultables par la recourante, en raison du désordre régnant dans les bureaux de la société et de la conservation de certains d'entre eux au domicile de l'assistante de direction. Rien ne permet non plus d'infirmer les allégations selon lesquelles la recourante aurait eu des contacts téléphoniques avec l'intimée uniquement après la faillite de la société et aurait finalement eu connaissance du dommage de l'intimée à la lecture de l'inventaire de l'office des faillites (cf. témoignage de la fille de la recourante). Compte tenu du bref laps de temps s'étant écoulé entre le décès de l'associé gérant (12 mai 2021) et la fin du dommage de l'intimée (30 juin 2021), il ne peut pas être retenu que la recourante aurait eu le temps de prendre connaissance de la situation financière exacte de la société et de déterminer quelles étaient ses dettes précises, notamment quelle était la situation vis-à-vis de l'intimée. Les circonstances du cas d'espèce ne permettent ainsi pas de retenir, au degré de la vraisemblance prépondérante applicable en matière d'assurances sociales (ATF 139 V 176 consid. 5.3 et les références), que la recourante avait connaissance d'insuffisances de la société relativement au paiement des cotisations sociales, de sorte qu'elle aurait été en mesure d'éviter le dommage causé à l'intimée. Quant à la question de savoir si la recourante doit être considérée comme un organe de fait de la société après le décès de l'associé gérant, la chambre de céans estime que les faits de la cause ne permettent pas de déterminer qu'elle aurait durablement pris des décisions de gestion dépassant le cadre des affaires quotidiennes. Si elle a certes demandé de terminer les chantiers et donné des instructions de paiement pour les salaires des employés, de tels actes ont été pris dans l'urgence après le décès de l'associé gérant et concernent la vie courante de la société. En outre, dans la mesure où il a été retenu que la recourante ignorait les dettes de la société vis-à-vis de l'intimée, l'éventuelle gestion de fait qu'elle aurait exercée après le décès n'aurait pas pu porter sur ces éléments. Il sera enfin rappelé que l'intimée supporte le fardeau de la preuve concernant la position d'organe matériel d'une personne ne faisant pas partie de l'administration, élément qui n'est pas clairement établi en l'occurrence (cf. consid. 10.3 ci-dessus). 13. Au vu de ce qui précède, il doit être conclu que la qualité d'organe de la recourante fait défaut, sans qu'il soit nécessaire d'examiner si les autres conditions sont remplies (faute, lien de causalité et, le cas échéant, montant du dommage). Compte tenu de l'issue du litige, la question de l'éventuelle violation du droit d'être entendue de la recourante souffre de demeurer ouverte, étant néanmoins précisé qu'une violation de ce droit, pour autant qu'elle ne soit pas d'une gravité particulière, est réparée lorsque la partie lésée a la possibilité de s'exprimer devant une autorité de recours jouissant d'un plein pouvoir d'examen, ce qui est le cas de</w:t>
      </w:r>
    </w:p>
    <w:p>
      <w:r>
        <w:t>A/1803/2023 - 19/20 - la chambre de céans (cf. art. 89A cum art. 61 LPA ; arrêt du Tribunal fédéral 9C_181/2013 du 20 août 2013 consid. 3.3 et la référence). Par appréciation anticipée des preuves, la demande de la recourante de suspendre la présente procédure dans l'attente d'une décision définitive concernant la procédure pénale menée par le Ministère public (art. 14 al. 1 cum 89A LPA) doit en outre être rejetée, les faits de la cause permettant à la chambre de céans de statuer sur sa responsabilité au sens de l'art. 52 LAVS. Enfin, l'audition de la dénommée « F______ » requise par l'intimée n'apporterait selon toute vraisemblance aucun élément utile à l'appréciation du présent litige, sa tâche ayant uniquement consisté à corriger des fautes d'orthographe de l'associé gérant. Il n'y sera donc pas procédé, outre que son identité précise n'est pas connue. 14. Par conséquent, le recours sera admis et la décision du 24 avril 2023 sera annulée. La recourante obtenant gain de cause, une indemnité de CHF 3'500.- lui sera accordée à titre de participation à ses frais et dépens (art. 61 let. g LPGA ; art. 6 du règlement sur les frais, émoluments et indemnités en matière administrative du 30 juillet 1986 [RFPA - E 5 10.03]). Pour le surplus, la procédure est gratuite (art. 89H al. 1 LPA).</w:t>
      </w:r>
    </w:p>
    <w:p>
      <w:r>
        <w:t>A/1803/2023 - 20/20 - PAR CES MOTIFS, LA CHAMBRE DES ASSURANCES SOCIALES : Statuant À la forme : 1. Déclare le recours recevable. Au fond : 2. L'admet. 3. Annule la décision sur opposition du 24 avril 2023. 4. Condamne l'intimée à verser à la recourante une indemnité de CHF 3'500.-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15</w:t>
      </w:r>
    </w:p>
    <w:p>
      <w:r>
        <w:t>septembre 2004 consid. 5.3.1 et les références, in SVR 2005 AHV n° 7 p. 23 ; arrêt du Tribunal fédéral 9C_926/2009 du 27 avril 2010 consid. 4.3.1).</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