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ATAS/689/2014 vom 3. Juni 2014</w:t>
      </w:r>
    </w:p>
    <w:p>
      <w:r>
        <w:t>GE Cour de justice, 2014-06-03, FR</w:t>
      </w:r>
    </w:p>
    <w:p>
      <w:r>
        <w:rPr>
          <w:b/>
        </w:rPr>
        <w:t xml:space="preserve">Quelle: </w:t>
      </w:r>
      <w:r>
        <w:t>https://mcp.opencaselaw.ch/entscheid/ge_gerichte_ATAS_689_2014</w:t>
      </w:r>
    </w:p>
    <w:p>
      <w:r>
        <w:t>FR: GE_GERICHTE ATAS/689/2014 du 3 juin 2014</w:t>
      </w:r>
    </w:p>
    <w:p>
      <w:r>
        <w:t>IT: GE_GERICHTE ATAS/689/2014 del 3 giugno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est entrée en vigueur le 1er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w:t>
      </w:r>
    </w:p>
    <w:p>
      <w:r>
        <w:rPr>
          <w:b/>
        </w:rPr>
        <w:t>E. 3</w:t>
      </w:r>
    </w:p>
    <w:p>
      <w:r>
        <w:t>Déposé dans la forme et le délai prescrits, le recours est recevable (art. 9 LPCF, art. 38 al. 4, 56 al. 1 et 61 al. 1 LPGA; art. 43 LPCC).</w:t>
      </w:r>
    </w:p>
    <w:p>
      <w:r>
        <w:rPr>
          <w:b/>
        </w:rPr>
        <w:t>E. 4</w:t>
      </w:r>
    </w:p>
    <w:p>
      <w:r>
        <w:t>Le litige porte sur le droit de l’intéressé et de son épouse aux prestations complémentaires, singulièrement sur le calcul effectué par le SPC quant aux biens dessaisis. Dans sa décision sur opposition du 25 octobre 2013, le SPC a dûment pris en considération le fait que l’intéressé avait réduit son temps de travail de moitié,</w:t>
      </w:r>
    </w:p>
    <w:p>
      <w:r>
        <w:t>A/3728/2013 - 4/10 - puis avait été licencié, et ainsi supprimé de son calcul les salaires dont il avait tenu compte à tort.</w:t>
      </w:r>
    </w:p>
    <w:p>
      <w:r>
        <w:rPr>
          <w:b/>
        </w:rPr>
        <w:t>E. 5</w:t>
      </w:r>
    </w:p>
    <w:p>
      <w:r>
        <w:t>Le SPC s’étonne des griefs soulevés par l’intéressé dans le cadre du recours, alors que dans l’opposition il ne contestait que le montant pris en compte à titre de biens dessaisis dans le calcul des prestations complémentaires fédérales. Le recours devant le tribunal cantonal des assurances est une voie de droit ordinaire possédant un effet dévolutif. En d’autres termes,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(ATF 9C_403/2010 du 31 décembre 2010 consid. 3.1).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En l’espèce, il est vrai que le recours vise une décision sur opposition qui fait partiellement droit aux arguments développés dans l’opposition. Si les griefs invoqués par l’intéressé à l’appui de son recours diffèrent certes de ceux qui l’ont été en opposition, l’objet du litige, en revanche, reste le même : le rapport juridique visé est, dans les deux cas, le calcul des prestations dues à l’intéressé à compter du 1er juin 2013. Rien ne s’oppose donc à ce que les nouveaux griefs de l’intéressé à l’encontre dudit calcul soient examinés par la chambre de céans, d’autant que cette dernière dispose d’un plein pouvoir d’examen. Eu égard à ce qui précède, il y a lieu d’examiner les nouveaux arguments invoqués. A cet égard, on relèvera encore que le droit d’être entendu du SPC est respecté</w:t>
      </w:r>
    </w:p>
    <w:p>
      <w:r>
        <w:t>A/3728/2013 - 5/10 - puisque ce dernier s’est vu offrir l’occasion de s’exprimer sur les griefs de l’intéressé dans un acte de procédure au moins (sa réponse au recours).</w:t>
      </w:r>
    </w:p>
    <w:p>
      <w:r>
        <w:rPr>
          <w:b/>
        </w:rPr>
        <w:t>E. 6</w:t>
      </w:r>
    </w:p>
    <w:p>
      <w:r>
        <w:t>Les personnes qui ont leur domicile et leur résidence habituelle en Suisse et qui remplissent les conditions personnelles prévues aux art. 4, 6 et 8 LPC ont droit à des prestations complémentaires. Peuvent ainsi prétendre aux prestations complémentaires notamment les personnes qui perçoivent une rente de vieillesse.</w:t>
      </w:r>
    </w:p>
    <w:p>
      <w:r>
        <w:rPr>
          <w:b/>
        </w:rPr>
        <w:t>E. 7</w:t>
      </w:r>
    </w:p>
    <w:p>
      <w:r>
        <w:t>Ont droit aux prestations complémentaires cantonales les personnes dont le revenu annuel déterminant n’atteint pas le revenu minimum cantonal d’aide sociale applicable (art. 4 LPCC). L’art. 9 al. 1er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a), un dixième de la fortune nette pour les bénéficiaires de rentes de vieillesse, dans la mesure où elle dépasse 40’000 francs pour les couples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RSAS 2002 p. 419 ss.). On parle de dessaisissement au sens de l'art. 3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ATF 123 V 35;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FERRARI, op. cit.). Constitue notamment un mode de dessaisissement par excellence la donation entre vifs ou l’avancement d’hoirie (SPIRA, op. cit. p. 212). Lorsque les conditions susceptibles de reconnaître l’existence d’un dessaisissement ne sont pas remplies, la jurisprudence considère qu'il n'y a pas lieu de tenir compte d'une fortune (hypothétique) dans le calcul de la prestation complémentaire, même si l'assuré a pu vivre au-dessus de ses moyens avant de requérir une telle prestation. En effet, ainsi que le TFA l'a répété à maintes reprises, il n'appartient pas aux</w:t>
      </w:r>
    </w:p>
    <w:p>
      <w:r>
        <w:t>A/3728/2013 - 6/10 -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et se limiter à examiner si le demandeur dispose ou non des ressources nécessaires pour couvrir ses besoins vitaux dans une mesure appropriée et - sous réserve des restrictions découlant de l'art. 3c al. 1 let. g LPC - ne pas se préoccuper des raisons de cette situation (cf. ATFA P 4/05 du 29 août 2005 consid. 5.3.1; VSI 1994 p. 225 s. consid. 3b; RCC 1990, p. 371 ; RCC 1992, p. 436). D’une façon générale, le TFA a précisé que l’on ne peut renoncer à rechercher les causes d’une diminution de fortune et se fonder sur la situation effective de l’assuré que lorsqu’il n’y a pas dessaisissement au sens de l’art. 11 al. 1 let. g LPC.</w:t>
      </w:r>
    </w:p>
    <w:p>
      <w:r>
        <w:rPr>
          <w:b/>
        </w:rPr>
        <w:t>E. 8</w:t>
      </w:r>
    </w:p>
    <w:p>
      <w:r>
        <w:t>Le TF a rappelé que si,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P 4/05 du 29 août 2005 consid. 5.3.2; VSI 1994 p. 227 consid. 4b; VSI 1995, p. 176). A cet égard,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w:t>
      </w:r>
    </w:p>
    <w:p>
      <w:r>
        <w:rPr>
          <w:b/>
        </w:rPr>
        <w:t>E. 9</w:t>
      </w:r>
    </w:p>
    <w:p>
      <w:r>
        <w:t>L'art. 17a OPC-AVS/AI décrit la façon dont il faut prendre en considération la fortune et d'éventuels dessaisissements dans le calcul de la prestation complémentaire ; la valeur de la fortune lors du dessaisissement doit être reportée telle quel au 1er janvier de l'année suivante, puis être réduite chaque année de 10'000 fr. jusqu'au 1er janvier de l'année pour laquelle la prestation a servi.</w:t>
      </w:r>
    </w:p>
    <w:p>
      <w:r>
        <w:t>A/3728/2013 - 7/10 -</w:t>
      </w:r>
    </w:p>
    <w:p>
      <w:r>
        <w:rPr>
          <w:b/>
        </w:rPr>
        <w:t>E. 10</w:t>
      </w:r>
    </w:p>
    <w:p>
      <w:r>
        <w:t>Les dispositions applicables en matière de prestations complémentaires cantonales instaurent un régime similaire. L’art. 4 LPCC prévoit qu’ont droit aux prestations les personnes dont le revenu annuel déterminant n’atteint pas le revenu minimum cantonal d’aide sociale (RMCAS) applicable. Par ailleurs, le revenu déterminant est calculé conformément aux dispositions fédérales, de sorte qu’il comprend également les ressources dont un ayant droit s’est dessaisi (art. 5 al.1 LPCC). On relèvera par ailleurs que la jurisprudence du TFA en matière de biens dessaisis s’applique mutatis mutandis en matière de prestations complémentaires cantonales.</w:t>
      </w:r>
    </w:p>
    <w:p>
      <w:r>
        <w:rPr>
          <w:b/>
        </w:rPr>
        <w:t>E. 11</w:t>
      </w:r>
    </w:p>
    <w:p>
      <w:r>
        <w:t>En l’espèce, il n’est pas contesté que l’intéressé a fait donation à son fils de la somme de CHF 75'000.- en 2007, ce sans contre-prestation. La chambre de céans confirmera dès lors l’existence de biens dessaisis. C’est à juste titre que le SPC a procédé à la déduction chaque année de la somme de CHF 10'000.- jusqu’au 1er janvier 2013, pour retenir le montant de CHF 25'000.- au titre de biens dessaisis.</w:t>
      </w:r>
    </w:p>
    <w:p>
      <w:r>
        <w:rPr>
          <w:b/>
        </w:rPr>
        <w:t>E. 12</w:t>
      </w:r>
    </w:p>
    <w:p>
      <w:r>
        <w:t>La loi cantonale, contrairement au droit fédéral, précise à l'art. 2 al. 4 LPCC que les personnes qui ont choisi au moment de la retraite un capital de prévoyance professionnelle en lieu et place d’une rente et qui l’ont consacré à un autre but que celui de la prévoyance ne peuvent bénéficier des prestations accordées en application de la présente loi. L'al. 5 précise que les caisses de pension sont tenues d'en informer leurs membres en temps utile. La jurisprudence cantonale a déjà confirmé que le texte de la disposition et la volonté du législateur empêchaient d'étendre la notion de "but de prévoyance", tout en précisant que l'interprétation de la loi ne permettait pas de retenir que l'assuré était totalement et définitivement privé de prestations complémentaires lorsqu'il consacrait son capital à son entretien. Le but de prévoyance est donc atteint lorsque le capital est utilisé pour constituer une rente viagère, acquérir un logement ou pour la couverture des besoins vitaux de l'assuré et de sa famille. La Cour a également admis que la couverture des besoins vitaux devait être calculée conformément aux normes et barèmes déterminants pour l'octroi des prestations complémentaires cantonales, en y ajoutant les dépenses effectives prouvées et incontournables (impôts, notamment sur le capital LPP, frais de santé, etc.). Le législateur a voulu éviter les abus de la part des assurés qui n'optent pas pour une rente de retraite qui leur aurait permis d'assurer à vie, en complément de l'AVS, l'essentiel de la couverture de leurs besoins, mais dépensent leur capital, puis obtiennent des prestations complémentaires auxquelles ils n'auraient pas eu droit en cas de rente. On peut donc raisonnablement estimer que la loi permet de tenir compte de la situation financière qui aurait été la leur s'ils avaient perçu une rente LPP. Afin de déterminer le droit aux prestations en cas de versement d'un capital, il faut donc établir quelle aurait été la situation financière de l'assuré en cas de versement d'une rente, à tout le moins pour vérifier si le calcul de la couverture des besoins vitaux ne lui est pas défavorable.</w:t>
      </w:r>
    </w:p>
    <w:p>
      <w:r>
        <w:t>A/3728/2013 - 8/10 -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Un arrêt de la Commission cantonale de recours AVS/AI/APG/PCF/PCC, alors compétente, a considéré que, dans le cas d’un assuré aux ressources limitées, l’utilisation d’une somme d’environ 8'200 fr. par an – soit 680 fr. par mois - devait être considérée comme ayant un but de prévoyance au sens de l’art. 2 al. 4 LPCC, dans la mesure où elle avait servi à la couverture des besoins vitaux de l’assuré.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(arrêt du 13 février 2002 en la cause 197/01). Le Tribunal cantonal des assurances sociales a eu l'occasion de juger qu’une interprétation restrictive de l’art. 2 al. 4 LPCC se justifiait et que l’on ne saurait étendre la notion de but de prévoyance à d’autres cas que la couverture des besoins vitaux. S'il s'avère qu’au moment de sa demande, l'assuré n’aurait pas encore épuisé son capital s’il l’avait utilisé à la couverture de ses besoins vitaux ainsi qu’à ceux de sa famille, le droit aux prestations complémentaires cantonales doit être nié (ATAS/755/2005). Le manque nécessaire à la couverture des besoins vitaux doit être, le cas échéant, couvert par les prestations d’assistance (ATAS 1583/2009). Le Tribunal a estimé que "le but du législateur a ainsi été d'éviter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Plus récemment, la chambre de céans a confirmé le calcul du SPC, qui avait tenu compte des besoins vitaux du couple, selon les montants prévus par le droit cantonal et y avait ajouté les montants des frais médicaux à charge de l'assuré, résultant des déclarations fiscales, ainsi que les frais de dentiste justifiés par factures. Le calcul effectué impliquait que si l'assuré et son épouse avaient utilisé le capital LPP dans un but de prévoyance, il devrait encore rester à leur disposition un montant de l’ordre de 57'213 fr, 55 au 31 octobre 2010, alors qu'au 31 décembre 2009, le solde de leur compte s’élevait à 16'462 fr. 05 (ATAS/389/2011).</w:t>
      </w:r>
    </w:p>
    <w:p>
      <w:r>
        <w:rPr>
          <w:b/>
        </w:rPr>
        <w:t>E. 13</w:t>
      </w:r>
    </w:p>
    <w:p>
      <w:r>
        <w:t>En l'espèce, l'intéressé a choisi de percevoir un capital de prévoyance professionnelle en lieu et place d’une rente LPP. Il a ainsi perçu en 2007 un montant de CHF 75'000.-. Il en a fait don à son fils. C'est ainsi à juste titre que le</w:t>
      </w:r>
    </w:p>
    <w:p>
      <w:r>
        <w:t>A/3728/2013 - 9/10 - SPC a considéré, à l'instar de la jurisprudence concernant le désistement rendue en application du droit fédéral, que l'assuré avait dépensé cette fortune sans contrepartie.</w:t>
      </w:r>
    </w:p>
    <w:p>
      <w:r>
        <w:rPr>
          <w:b/>
        </w:rPr>
        <w:t>E. 14</w:t>
      </w:r>
    </w:p>
    <w:p>
      <w:r>
        <w:t>L’intéressé considère que les chiffres retenus par le SPC pour les rentes AVS et étrangère sont faux. Il n’explique cependant pas pourquoi. Il résulte en revanche du dossier produit par le SPC que les rentes ont été correctement prises en compte. Dans sa réponse au recours, datée du 16 décembre 2013, le SPC a par ailleurs expliqué sur quels montants il s’était fondé pour calculer les gains d’activité de l’intéressé et de son épouse.</w:t>
      </w:r>
    </w:p>
    <w:p>
      <w:r>
        <w:rPr>
          <w:b/>
        </w:rPr>
        <w:t>E. 15</w:t>
      </w:r>
    </w:p>
    <w:p>
      <w:r>
        <w:t>Force dès lors est de considérer que la décision litigieuse est conforme au droit. Aussi le recours est-il rejeté.</w:t>
      </w:r>
    </w:p>
    <w:p>
      <w:r>
        <w:t>A/3728/2013 - 10/10 -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