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ATAS/689/2013 vom 28. Juni 2013</w:t>
      </w:r>
    </w:p>
    <w:p>
      <w:r>
        <w:t>GE Cour de justice, 2013-06-28, FR</w:t>
      </w:r>
    </w:p>
    <w:p>
      <w:r>
        <w:rPr>
          <w:b/>
        </w:rPr>
        <w:t xml:space="preserve">Quelle: </w:t>
      </w:r>
      <w:r>
        <w:t>https://mcp.opencaselaw.ch/entscheid/ge_gerichte_ATAS_689_2013</w:t>
      </w:r>
    </w:p>
    <w:p>
      <w:r>
        <w:t>FR: GE_GERICHTE ATAS/689/2013 du 28 juin 2013</w:t>
      </w:r>
    </w:p>
    <w:p>
      <w:r>
        <w:t>IT: GE_GERICHTE ATAS/689/2013 del 28 giugno 2013</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w:t>
      </w:r>
    </w:p>
    <w:p>
      <w:r>
        <w:t>A/801/2009 - 10/15 -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Le litige porte sur la question de savoir si, au moment de la décision litigieuse du 4 février 2009, l'état de santé de l'assurée s'était amélioré par rapport au 2 juin 2004, date à laquelle l'intimé avait décidé de continuer à lui verser une rente entière et ce, au point de conduire à la suppression de ladite rente.</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 et les références).</w:t>
      </w:r>
    </w:p>
    <w:p>
      <w:r>
        <w:rPr>
          <w:b/>
        </w:rPr>
        <w:t>E. 5</w:t>
      </w:r>
    </w:p>
    <w:p>
      <w:r>
        <w:t>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w:t>
      </w:r>
    </w:p>
    <w:p>
      <w:r>
        <w:rPr>
          <w:b/>
        </w:rPr>
        <w:t>E. 6</w:t>
      </w:r>
    </w:p>
    <w:p>
      <w:r>
        <w:t>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w:t>
      </w:r>
    </w:p>
    <w:p>
      <w:r>
        <w:t>A/801/2009 - 11/15 -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w:t>
      </w:r>
    </w:p>
    <w:p>
      <w:r>
        <w:t>A/801/2009 - 12/15 -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w:t>
      </w:r>
    </w:p>
    <w:p>
      <w:r>
        <w:rPr>
          <w:b/>
        </w:rPr>
        <w:t>E. 7</w:t>
      </w:r>
    </w:p>
    <w:p>
      <w:r>
        <w:t>Dans son arrêt du 30 novembre 2009, le Tribunal cantonal des assurances sociales a constaté, à l’instar du Tribunal fédéral, qu’en 1993, la rente allouée à l’assurée l’avait été en raison, principalement, de l’évitement agoraphobique dont le Dr F__________ avait souligné qu’il constituait un obstacle à la reprise d’une activité et que le Dr D__________ qualifiait de syndrome d’hyperventilation favorisé par un terrain anxieux. En 1994, le Dr G__________, expert, avait confirmé une totale incapacité de travail justifiée principalement par des atteintes psychiques. De même, en juin 2004, c’est pour des raisons essentiellement psychiques que l’intimé a continué à servir une rente d’invalidité à l’assurée. Il convient de comparer la situation telle qu’elle se présentait en juin 2004 à celle qui prévalait au moment de la décision litigieuse, soit le 4 février 2009. Sur le plan psychique, le Tribunal cantonal a déjà indiqué reconnaître au rapport du Dr O__________ une pleine valeur probante car il se fonde sur une anamnèse détaillée, un examen clinique de la recourante et tient compte des plaintes rapportées par cette dernière. Il a été établi en pleine connaissance du dossier et ses conclusions, dûment motivées, ne laissent pas apparaître de contradiction. Qui plus est, ses conclusions en faveur d’une</w:t>
      </w:r>
    </w:p>
    <w:p>
      <w:r>
        <w:t>A/801/2009 - 13/15 - amélioration de l’état psychique de l’assurée depuis février 2008, ont été corroborées par celles du Dr M__________, qui n’a mis de son côté en évidence qu’un état dépressif léger, des traits névrotiques et des difficultés d’adaptation et qui a précisé que la symptomatologie dépressive s’était améliorée au mois de janvier 2008. Ni l’un ni l’autre de ces deux médecins n’a plus relevé de trouble agoraphobique. Enfin, les experts dernièrement mandatés par la Cour de céans n’ont pas trouvé d’éléments infirmant l’amélioration constatée début 2008. Ils ont en revanche indiqué qu’une décompensation a eu lieu par la suite, dont on relèvera cependant qu’elle est postérieure à la décision litigieuse et donc non pertinente pour apprécier le bien-fondé de celle-ci. Au vu de ces considérations, il se confirme que, sur le plan psychique, l’état de l’assurée s’est incontestablement amélioré entre juin 2004 et février 2009, date de la décision litigieuse, au point qu’elle a recouvré une pleine capacité de travail dans l’activité précédemment exercée ou une autre, adaptée à ses limitations physiques. Sur le plan somatique, le Tribunal fédéral a considéré que l’avis du Dr N__________ - qui a estimé que les troubles somatiques n’entraînaient pas de diminution de la capacité de travail - n’était pas suffisant, dans la mesure où ce médecin n’avait investigué que la question de l’éventuelle incidence des affections rénales alléguées, à l’exclusion des autres troubles somatiques évoqués par le Dr H__________ (asthme bronchique, névralgies cervico- brachiales, fracture de l’apophyse épineuse, troubles de la sensibilité périphérique des membres supérieur et inférieur gauches). Ces questions ont été investiguées de manière détaillée par les experts de la Policlinique de Lausanne. Sur le plan rhumatologique, les experts ont retenu le diagnostic de polyarthralgies chroniques d'étiologie indéterminée. Sur le plan pneumologique, ils ont retenus ceux de probable asthme bronchique et probable hyperventilation psychogène. Les experts ont cependant indiqué que l’asthme ne devrait en principe pas diminuer la capacité de travail. L'expert pneumologue a précisé que la présence de fonctions pulmonaires normales et d'un CT-scan thoracique sans lésion parenchymateuse ne suggérait pas une maladie respiratoire responsable d'une limitation à l'effort, à moins qu’il n’y ait hypertension pulmonaire, ce qui n’a pas été démontré. Quant à la neuropsychologue, elle a conclu à l’absence d’aphasie, d’apraxie, d’agnosie, de syndrome mnésique ou de syndrome dysexécutif. Dans tous ces champs, les performances étaient limites à modérément déficitaires chez une patiente chez laquelle elle n'a pu exclure des difficultés d'ordre motivationnel</w:t>
      </w:r>
    </w:p>
    <w:p>
      <w:r>
        <w:t>A/801/2009 - 14/15 - face à l'examen. L'intensité des plaintes paraissait peu congruente avec l'absence de plaintes portant sur la vie quotidienne. En définitive, sur le plan physique, les experts ont conclu que la recourante ne rencontre pas de limitations fonctionnelles importantes, même si, depuis le début de l’année 2010 au moins, les douleurs inflammatoires ont interféré avec une activité professionnelle, qu'elle soit physique ou sédentaire, nécessitant l'utilisation répétée des mains. Là encore, force est de constater que la dégradation de l’état de santé de la recourante est postérieure à la décision litigieuse de février 2009. Eu égard aux considérations qui précèdent et aux investigations menées, il apparaît donc que la décision litigieuse doit se voir confirmer en tant qu’elle reconnaît la recourante apte à exercer une activité à plein temps à compter de février 2008 et supprime son droit à la rente. Le recours est donc rejeté. Néanmoins, il convient de considérer les écritures développées par la recourante au cours de la procédure devant la Cour de céans valent nouvelle demande de prestation, qu’il reviendra à l’intimé d’instruire si besoin est avant de rendre une décision. A cet égard, elle pourra mettre à profit les informations recueillies dans le cadre de l'expertise judiciaire.</w:t>
      </w:r>
    </w:p>
    <w:p>
      <w:r>
        <w:t>A/801/2009 - 15/15 -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