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ATAS/689/2010 vom 22. Juni 2010</w:t>
      </w:r>
    </w:p>
    <w:p>
      <w:r>
        <w:t>GE Cour de justice, 2010-06-22, FR</w:t>
      </w:r>
    </w:p>
    <w:p>
      <w:r>
        <w:rPr>
          <w:b/>
        </w:rPr>
        <w:t xml:space="preserve">Quelle: </w:t>
      </w:r>
      <w:r>
        <w:t>https://mcp.opencaselaw.ch/entscheid/ge_gerichte_ATAS_689_2010</w:t>
      </w:r>
    </w:p>
    <w:p>
      <w:r>
        <w:t>FR: GE_GERICHTE ATAS/689/2010 du 22 juin 2010</w:t>
      </w:r>
    </w:p>
    <w:p>
      <w:r>
        <w:t>IT: GE_GERICHTE ATAS/689/2010 del 22 giugno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(cf. ATF 130 V 446 ss consid. 1, 129 V 4 consid. 1.2).</w:t>
      </w:r>
    </w:p>
    <w:p>
      <w:r>
        <w:rPr>
          <w:b/>
        </w:rPr>
        <w:t>E. 3</w:t>
      </w:r>
    </w:p>
    <w:p>
      <w:r>
        <w:t>Interjeté dans la forme et le délai prévus par la loi, le recours est recevable, en vertu des art. 56 et ss LPGA.</w:t>
      </w:r>
    </w:p>
    <w:p>
      <w:r>
        <w:rPr>
          <w:b/>
        </w:rPr>
        <w:t>E. 4</w:t>
      </w:r>
    </w:p>
    <w:p>
      <w:r>
        <w:t>Le litige porte sur le droit de l'assuré à des prestations de la part de l’intimée au- delà du 28 janvier 2010, plus particulièrement sur le lien de causalité entre les troubles et l’accident du 15 décembre 2008.</w:t>
      </w:r>
    </w:p>
    <w:p>
      <w:r>
        <w:rPr>
          <w:b/>
        </w:rPr>
        <w:t>E. 5</w:t>
      </w:r>
    </w:p>
    <w:p>
      <w:r>
        <w:t>a) Selon l'art. 6 al. 1 LAA, les prestations d'assurance sont allouées en cas d'accident professionnel, d'accident non professionnel et de maladie professionnelle.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naturelle (ATF 129 V 181 consid. 3.1 et les références) et adéquate (ATF 129 V 181 consid. 3.2 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b) Le droit à des prestations découlant d'un accident assuré suppose d'abord, entre l'événement dommageable de caractère accidentel et l'atteinte à la santé, un lien de causalité naturelle. Cette exigence est remplie lorsqu'il y a lieu d'admettre que, sans</w:t>
      </w:r>
    </w:p>
    <w:p>
      <w:r>
        <w:t>A/1570/2010 - 6/11 -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Plus le temps écoulé entre l'accident et la manifestation de l'affection est long, plus les exigences quant à la preuve d'un rapport de causalité doivent être sévères (RAMA 1997 n° U 275 p. 191 consid. 1c). c)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 ATF non publié du 22 octobre 2008, 8C_628/2007),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 d)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w:t>
      </w:r>
    </w:p>
    <w:p>
      <w:r>
        <w:t>A/1570/2010 - 7/11 -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L'aggravation significative et donc durable d'une affection dégénérative préexistante de la colonne vertébrale par suite d'un accident est prouvée seulement lorsque la radioscopie met en évidence un tassement subi des vertèbres ainsi que l'apparition ou l'agrandissement de lésions après un traumatisme (RAMA 2000 p. 45). Selon la doctrine médicale, une simple contusion ou distorsion vertébrale cesse de produire des effets après plusieurs mois (arrêt du TFA du 6 juin 1997 dans la cause C ; arrêt du TFA du 3 avril 1995 dans la cause O). Le Tribunal Fédéral a eu l'occasion de rappeler que lorsque la nature particulière de la symptomatologie actuelle s'explique difficilement par la seule influence de l'accident, lequel n'est pas propre, selon le cours ordinaire des choses, à entraîner une telle symptomatologie, cela ne permet pas d'établir, au degré de la vraisemblance prépondérante, que l'accident n'est pas la condition sine qua non de la péjoration constatée. En effet, il n'est pas nécessaire qu'un accident soit la cause unique ou immédiate de l'atteinte à la santé pour établir l'existence d'un lien de causalité naturelle. Il suffit que l'événement dommageable, associé éventuellement à d'autres facteurs, ait provoqué l'atteinte à la santé (ATF 129 V 177 consid. 3.1 p. 181, 402 consid. 4.3.1 p. 406; 119 V 335 consid. 1 p. 337; 118 V 286 consid. 1b p. 289 et les références). e)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w:t>
      </w:r>
    </w:p>
    <w:p>
      <w:r>
        <w:t>A/1570/2010 - 8/11 -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médecins-traitants, le juge peut et doit tenir compte du fait que, selon l’expérience, le médecin-traitant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simple fait qu’un certificat médical soit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w:t>
      </w:r>
    </w:p>
    <w:p>
      <w:r>
        <w:t>A/1570/2010 - 9/11 -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l’assurance-invalidité (ATF 125 V 351 ; ATFA du 29 octobre 2003, I 321/03 consid. 3.1). b)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Dans le cas d'espèce, la SUVA se fonde sur le rapport médical du médecin d'arrondissement du 28 janvier 2010 qui estime, au vu du type de traumatisme et de l'absence de lésion identifiée d'origine accidentelle, que les conséquences de l'accident du 15 décembre 2008 sont éteintes. Il se base sur les IRM pratiquées qui révèlent des troubles dégénératifs, en particulier une déformation cunéiforme de D8 et plus discrète de deux autres vertèbres, qui fondent le diagnostic différentiel de troubles de la croissance antérieurs des vertèbres, associés à de petites hernies intraspongieuses. Il pourrait s'agir d'une ancienne maladie de Scheuermann. À défaut de radiographies antérieures au traumatisme connu, on ne peut pas établir s'il y a eu une évolution. Cela serait un argument majeur dans le diagnostic différentiel, mais la vertèbre D8 ne présente pas les signes flagrants d'une lésion traumatique récente. Normalement, après une fracture vertébrale, il persiste durant plusieurs mois des anomalies de la moelle osseuse qui sont absentes dans ce cas. Il n'y a pas d'autres lésions osseuses visibles, ni d'anomalies visibles dans les tissus mous, en particulier pas de trace d'un ancien hématome. L'assuré fait essentiellement valoir qu'il ne souffrait pas de douleurs avant l'accident, de sorte qu'elles sont dues à celui-ci. Son médecin-traitant confirme qu'il existait certes une légère cervicarthrose mais que le patient n'en souffrait pas et qu'il ne présentait aucun problème de la colonne avant l'accident. Il est vrai que le Dr N_________ mentionne que le traumatisme crânio-cervical a décompensé une cervicarthrose préexistante, mais il précise que le syndrome cervical et dorsal est discret, qu'il n'y pas d'atteinte lésionnelle clinique, ni radiculaire, ni tronculaire, mais une neuropathie du nerf médian droit dans le canal carpien. Surtout, il retient que la cervicarthrose est préexistante à l'accident, ce que le médecin-traitant admet aussi.</w:t>
      </w:r>
    </w:p>
    <w:p>
      <w:r>
        <w:t>A/1570/2010 - 10/11 - Le Tribunal constate ainsi que les IRM pratiquées confirment l'existence de troubles dégénératifs antérieurs à l'accident et l'absence de lésions nouvelles suite à l'accident. Les conclusions médicales liées aux imageries ne peuvent certes pas totalement exclure une évolution après l'accident, faute d'images antérieures, mais elles soulignent l'absence de tout signe traumatique récent (lésion osseuse, lésions des tissus mous ou autre signe de souffrance médullaire), l'absence de tassement des vertèbres et la présence de signes de lésions dégénératives, de sorte que l'on se trouve en présence d'une sténose canalaire mixte, et d'une ancienne maladie de Scheuermann. Ainsi, le rapport du médecin d'arrondissement de la SUVA, certes succinct, n'en est pas moins convaincant lorsqu'il indique qu'en fonction du type de traumatisme subi, de l'absence de lésion d'origine accidentelle, il faut conclure que les conséquences de l'accident ont pris fin le 28 janvier 2010 en tout cas. Sans contester les troubles et douleurs ressentis par l'assuré, il faut admettre, selon le degré de la vraisemblance prépondérante, que ceux-ci ne sont pas la conséquence de l'accident du 15 décembre 2008, mais de troubles préexistants établis médicalement. L'avis du médecin-traitant, dont l'empathie est compréhensible, ne permet pas de remettre en doute le rapport médical probant du médecin d'arrondissement, fondé sur une anamnèse complète, l'interprétation des imageries médicales et les plaintes du patient. Le fait qu'il soit possible, mais pas probable, que l'accident soit une des causes des troubles, n'est pas suffisant selon la jurisprudence. Il y a lieu par conséquent de retenir que le lien de causalité naturelle entre les douleurs ressenties par l'assuré et l'accident du 15 décembre 2008 n'est pas établi au degré de la vraisemblance prépondérante. Partant, l’intimée est fondée à mettre un terme à ses prestations dès le 28 janvier 2010.</w:t>
      </w:r>
    </w:p>
    <w:p>
      <w:r>
        <w:rPr>
          <w:b/>
        </w:rPr>
        <w:t>E. 8</w:t>
      </w:r>
    </w:p>
    <w:p>
      <w:r>
        <w:t>Le recours doit par conséquent être rejeté.</w:t>
      </w:r>
    </w:p>
    <w:p>
      <w:r>
        <w:t>A/1570/2010 - 11/11 -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