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ATAS/688/2024 vom 3. September 2024</w:t>
      </w:r>
    </w:p>
    <w:p>
      <w:r>
        <w:t>GE Cour de justice, 2024-09-03, FR</w:t>
      </w:r>
    </w:p>
    <w:p>
      <w:r>
        <w:rPr>
          <w:b/>
        </w:rPr>
        <w:t xml:space="preserve">Quelle: </w:t>
      </w:r>
      <w:r>
        <w:t>https://mcp.opencaselaw.ch/entscheid/ge_gerichte_ATAS_688_2024</w:t>
      </w:r>
    </w:p>
    <w:p>
      <w:r>
        <w:t>FR: GE_GERICHTE ATAS/688/2024 du 3 septembre 2024</w:t>
      </w:r>
    </w:p>
    <w:p>
      <w:r>
        <w:t>IT: GE_GERICHTE ATAS/688/2024 del 3 settembre 2024</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Le recours, interjeté dans les forme et délai prévus par la loi (art. 56ss LPGA), est recevable.</w:t>
      </w:r>
    </w:p>
    <w:p>
      <w:r>
        <w:rPr>
          <w:b/>
        </w:rPr>
        <w:t>E. 4</w:t>
      </w:r>
    </w:p>
    <w:p>
      <w:r>
        <w:t>Le litige porte sur le degré d’invalidité du recourant dès mars 2012. L’indemnité pour atteinte à l'intégrité ayant été définitivement tranchée et confirmée dans l’arrêt de la chambre de céans du 4 décembre 2012, elle ne fait pas partie de l’objet du litige.</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droit à des prestations d'assurance suppose entre l'événement dommageable de caractère accidentel et l'atteinte à la santé, un lien de causalité naturelle mais aussi adéquate (arrêt du Tribunal fédéral 8C_628/2007 du 22 octobre 2008 consid. 5.1). La condition de la causalité naturelle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cette atteinte, c'est-à-dire qu'il en apparaisse comme la condition sine qua non. Savoir si l'événement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 domaine des assurances sociales (ATF 142 V 435 consid. 1.).</w:t>
      </w:r>
    </w:p>
    <w:p>
      <w:r>
        <w:rPr>
          <w:b/>
        </w:rPr>
        <w:t>E. 6</w:t>
      </w:r>
    </w:p>
    <w:p>
      <w:r>
        <w:t>septembre 2021 consid. 4.1).</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w:t>
      </w:r>
    </w:p>
    <w:p>
      <w:r>
        <w:rPr>
          <w:b/>
        </w:rPr>
        <w:t>E. 7.1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122 V 157 consid. 1c).</w:t>
      </w:r>
    </w:p>
    <w:p>
      <w:r>
        <w:rPr>
          <w:b/>
        </w:rPr>
        <w:t>E. 7.2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w:t>
      </w:r>
    </w:p>
    <w:p>
      <w:r>
        <w:t>A/2638/2023 - 18/21 - dossier, et que l'expert aboutit à des résultats convaincants, le juge ne saurait les écarter aussi longtemps qu'aucun indice concret ne permet de douter de leur bien-fondé (ATF 125 V 351 consid. 3b/bb).</w:t>
      </w:r>
    </w:p>
    <w:p>
      <w:r>
        <w:rPr>
          <w:b/>
        </w:rPr>
        <w:t>E. 7.3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ces relations ne justifient cependant pas en elles-mêmes d’écarter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L’intimée a fondé sa position sur l’expertise de la Dre L______. Il convient ainsi d’examiner si ce rapport peut se voir reconnaître valeur probante.</w:t>
      </w:r>
    </w:p>
    <w:p>
      <w:r>
        <w:rPr>
          <w:b/>
        </w:rPr>
        <w:t>E. 8.1</w:t>
      </w:r>
    </w:p>
    <w:p>
      <w:r>
        <w:t>La Dre L______, dont la désignation et la mission d’expertise ont été établies consensuellement par les parties, a pris connaissance de l’ensemble du dossier médical du recourant, qu’elle a complété par de nouveaux examens radiologiques. Son expertise relate l’historique du recourant, dont les plaintes sont également rapportées. Les résultats de son examen clinique y sont précisément consignés, et comparés aux status établis par ses confrères. Elle a posé des diagnostics et des conclusions clairs. Force est ainsi de constater qu’à la forme, cette expertise satisfait aux réquisits jurisprudentiels.</w:t>
      </w:r>
    </w:p>
    <w:p>
      <w:r>
        <w:rPr>
          <w:b/>
        </w:rPr>
        <w:t>E. 8.2</w:t>
      </w:r>
    </w:p>
    <w:p>
      <w:r>
        <w:t>Sur le fond, son rapport ne prête en outre aucunement le flanc à la critique. Ses conclusions sont en effet très soigneusement motivées, et elle s’est attachée à décrire précisément sur quels éléments elle les fondait. En particulier, la diminution de la capacité de travail en 2018 est mise en lien avec l’apparition d’un flexum. S’agissant de la période antérieure à 2018 notamment, la Dre L______ a notamment énuméré les différents arrêts de travail et exposé pour quels motifs des incapacités de travail uniquement dues aux gonalgies droites ne pouvaient pas nécessairement être retenues. Sur ce point, il faut souligner que l’experte a pris le soin de solliciter la production par le Dr G______ et le généraliste du recourant de leurs dossiers et de leurs notes de consultation, et que le recourant lui a également transmis les notes de suivi aux HUG. Il est donc erroné de soutenir, comme le fait celui-ci, qu’elle n’aurait pas disposé de l’ensemble de son dossier et rien ne permet de penser que le dossier n’était pas complet, le recourant n’amenant aucun indice dans ce sens. C’est en outre le lieu de rappeler que le défaut de preuve va au détriment de la partie qui entendait tirer un droit du fait non prouvé (arrêt du Tribunal fédéral 8C_591/2015 du 19 janvier 2016 consid. 5.3). Le recourant supporte ainsi les conséquences de l’absence de documents et certificats imputant</w:t>
      </w:r>
    </w:p>
    <w:p>
      <w:r>
        <w:t>A/2638/2023 - 19/21 - une incapacité de travail durable à ses troubles du genou droit de mars 2012 à 2018. Contrairement à ce qu’il soutient, la Dre L______ était parfaitement en mesure, en sa qualité d'experte, de se prononcer sur la capacité de travail du recourant et son évolution dans le temps au vu des éléments au dossier, et n'avait aucunement l'obligation d'interpeller une nouvelle fois le Dr G______ pour solliciter son avis à ce sujet. À ce sujet, il n’est pas inutile de souligner que les consultations auprès de ce médecin paraissent relativement peu fréquentes, puisque ses notes en révèlent une à deux par année. Ainsi, le défaut d’arrêts de travail pour gonalgies droites ou de documentation étoffée des troubles du recourant entre 2012 et 2017 ne saurait avoir pour conséquence qu’il faudrait s’en tenir à l’appréciation du Dr G______ de la capacité de travail et de gain du recourant durant cette période, en l’absence de tout élément qui en étayerait la justesse. Or, d’une part, le Dr G______ tient compte de plusieurs problématiques ostéoarticulaires, alors que l’intimée ne répond que des troubles au genou droit. Ce médecin a certes imputé les troubles lombaires et au genou gauche à des phénomènes de compensation en lien avec l’atteinte du genou droit. Cependant, cette affirmation n’est guère motivée et n’a été avancée par aucun des experts qui se sont prononcés sur la situation du recourant. D’autre part, selon ce médecin, la capacité de travail est de 50% depuis 2012, et la chambre de céans avait dans son arrêt du 4 décembre 2012 exposé pour quels motifs cette évaluation n’emportait alors pas la conviction. Le Dr G______ ne peut pas non plus être suivi en tant qu'il soutient qu'il n'existerait pas d'activité adaptée aux limitations fonctionnelles de l'assuré, qui relèvent somme toute de mesures classiques d’épargne du genou. Cette affirmation est du reste contredite par le fait qu’il admet par ailleurs que l'activité exercée actuellement est adaptée. Le fait qu'elle soit accomplie à un taux inférieur à celui exigible au plan médico- théorique résulte du contrat de travail. Or, on rappellera ici que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 arrêt du Tribunal fédéral 8C_772/2020 du 9 juillet 2021 consid. 3.3). Enfin, le rapport du Dr K______ conclut à une capacité de travail nulle, sans motivation autre que la mention de la gonarthrose, ce qui est insuffisant à étayer son appréciation et à mettre en doute les conclusions motivées de la Dre L______. Le recourant allègue encore que la limitation de l'activité à 50% serait indispensable à garantir une certaine stabilité de son état de santé. Cependant, aucun médecin ne l’atteste expressément. L'experte a certes relevé cet élément dans la description de l'évolution de l'état du recourant, sans toutefois en inférer</w:t>
      </w:r>
    </w:p>
    <w:p>
      <w:r>
        <w:t>A/2638/2023 - 20/21 - qu'un taux d'activité supérieur entraînerait une progression plus rapide de l'arthrose du genou droit. Son avis n'apparaît pas non plus critiquable sur ce point, dès lors qu'aucun élément médical concret ne permet de le mettre en doute. En ce qui concerne l'évaluation du degré d’invalidité par l'OAI, la chambre de céans répète qu'elle n'a pas de force contraignante pour l'intimée. Il semble du reste à la lecture des documents fournis par l'OAI que celui-ci s'est notamment fondé sur la propre appréciation par le recourant de sa capacité de travail pour conclure à une capacité de travail de 50%, inférieure à celle retenue par son propre expert, le Dr I______.</w:t>
      </w:r>
    </w:p>
    <w:p>
      <w:r>
        <w:rPr>
          <w:b/>
        </w:rPr>
        <w:t>E. 8.3</w:t>
      </w:r>
    </w:p>
    <w:p>
      <w:r>
        <w:t>Compte tenu de ces éléments, il y a lieu de reconnaître une pleine valeur probante à l’expertise de la Dre L______, selon laquelle le recourant disposait d’une pleine capacité de travail dans une activité adaptée de 2012 à 2018, date dès laquelle cette capacité de travail est réduite à 80%. Cette appréciation rejoint du reste celle du Dr J______, qui conserve une certaine valeur indicative même si elle a été écartée par la chambre de céans, notamment eu égard au fait que ce médecin ne disposait pas du dossier complet du recourant. Au vu des circonstances, il paraît du reste opportun de souligner que l’intimée s’est écartée des conclusions de la Dre L______ dans une mesure favorable au recourant, puisqu’elle n’est pas revenue sur l’octroi d’une rente d’invalidité de 20% dès le 1er mars 2012, alors même que l’experte datait la diminution de 20% de la capacité de travail de 2018 (sur la restitution de prestations avec effet ex tunc en cas d’annulation de la décision fondant leur versement, cf. arrêt du Tribunal fédéral 9C_684/2023 du 20 juin 2024 consid. 5.1.2).</w:t>
      </w:r>
    </w:p>
    <w:p>
      <w:r>
        <w:rPr>
          <w:b/>
        </w:rPr>
        <w:t>E. 8.4</w:t>
      </w:r>
    </w:p>
    <w:p>
      <w:r>
        <w:t>On précisera enfin que les bases de calcul de la rente d’invalidité ne sont pas discutées par les parties, si bien que la chambre de céans s’en tiendra au degré d’invalidité de 20% correspondant à la diminution de la capacité de travail dans une activité adaptée établie par l’experte.</w:t>
      </w:r>
    </w:p>
    <w:p>
      <w:r>
        <w:rPr>
          <w:b/>
        </w:rPr>
        <w:t>E. 8.5</w:t>
      </w:r>
    </w:p>
    <w:p>
      <w:r>
        <w:t>La décision de l’intimée sera ainsi confirmée.</w:t>
      </w:r>
    </w:p>
    <w:p>
      <w:r>
        <w:rPr>
          <w:b/>
        </w:rPr>
        <w:t>E. 9</w:t>
      </w:r>
    </w:p>
    <w:p>
      <w:r>
        <w:t>Le recours est rejeté. L’intimée a conclu à des dépens. Cependant, l’assureur social qui agit en qualité d’organisme chargé de tâches de droit public n’a en principe pas droit à des dépens (ATF 126 V 143 consid. 4b). Il ne lui sera ainsi pas alloué d’indemnité de procédure. Pour le surplus, la procédure est gratuite (art. 61 let. fbis LPGA a contrario).</w:t>
      </w:r>
    </w:p>
    <w:p>
      <w:r>
        <w:t>A/2638/2023 - 21/21 -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