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ATAS/688/2017 vom 14. August 2017</w:t>
      </w:r>
    </w:p>
    <w:p>
      <w:r>
        <w:t>GE Cour de justice, 2017-08-14, FR</w:t>
      </w:r>
    </w:p>
    <w:p>
      <w:r>
        <w:rPr>
          <w:b/>
        </w:rPr>
        <w:t xml:space="preserve">Quelle: </w:t>
      </w:r>
      <w:r>
        <w:t>https://mcp.opencaselaw.ch/entscheid/ge_gerichte_ATAS_688_2017</w:t>
      </w:r>
    </w:p>
    <w:p>
      <w:r>
        <w:t>FR: GE_GERICHTE ATAS/688/2017 du 14 août 2017</w:t>
      </w:r>
    </w:p>
    <w:p>
      <w:r>
        <w:t>IT: GE_GERICHTE ATAS/688/2017 del 14 agosto 2017</w:t>
      </w:r>
    </w:p>
    <w:p>
      <w:pPr>
        <w:pStyle w:val="Heading2"/>
      </w:pPr>
      <w:r>
        <w:t>Erwägungen</w:t>
      </w:r>
    </w:p>
    <w:p>
      <w:r>
        <w:rPr>
          <w:b/>
        </w:rPr>
        <w:t>E. 1</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 Elles seront citées ci-après dans leur teneur antérieure au 1er janvier 2017.</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w:t>
      </w:r>
    </w:p>
    <w:p>
      <w:r>
        <w:t>A/4154/2016 6/9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6</w:t>
      </w:r>
    </w:p>
    <w:p>
      <w:r>
        <w:t>En l’espèce, le juge de première instance a ordonné le partage par moitié des prestations de sortie acquises durant le mariage par les demandeurs. Les dates pertinentes sont, d’une part, celle du mariage, le 12 septembre 1997, d’autre part le 15 septembre 2016, date à laquelle le jugement de divorce est devenu exécutoire. A cet égard, c’est à tort que le demandeur requiert un calcul du partage fondé sur la date de l’introduction de la demande de divorce, issue du nouveau droit, lequel comme exposé ci-avant (consid. 1), n’est pas applicable en l’espèce.</w:t>
      </w:r>
    </w:p>
    <w:p>
      <w:r>
        <w:rPr>
          <w:b/>
        </w:rPr>
        <w:t>E. 7</w:t>
      </w:r>
    </w:p>
    <w:p>
      <w:r>
        <w:t>Selon les documents produits, la prestation acquise par la demanderesse est de CHF 542'730.30 au jour du divorce auprès de la Fondation de libre passage d’UBS SA et CHF 1'822.80 auprès d’Elite fondation de prévoyance ; la prestation au jour du mariage (CHF 9'469.-) augmentée des intérêts dus jusqu’au jour du divorce est de CH 15'553.23. Finalement, la prestation à partager au jour du divorce est de CHF 528'999.87, (soit CHF 542'730.30 + CHF 1'822.80 – CHF 15'553.23). La prestation se trouve actuellement pour partie auprès d’Elite fondation de prévoyance et pour partie auprès de la Caisse inter-entreprises de prévoyance professionnelle (CIEPP). La prestation acquise par le demandeur est de CHF 496'784.15 au jour du divorce auprès de la Caisse de pension Ernst &amp; Young ; la prestation au jour du mariage (CHF 9'456.50) augmentée des intérêts dus jusqu’au jour du divorce est de CHF 15'533.25. Finalement la prestation à partager au jour du divorce est de CHF 481'250.90 (soit CHF 496'784.15 – CHF 15'533.25). La prestation se trouve actuellement auprès de la Caisse de pension Ernst &amp; Young. Ainsi la demanderesse doit à son ex-époux le montant de CHF 264'499.93 (CHF 528'999.87 : 2) et celui-ci doit à celle-là le montant de CHF 240’625.45 (CHF 481'250.90 : 2), de sorte que c’est la demanderesse qui doit au demandeur le montant de CHF 23'874.50.</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A/4154/2016 8/9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A/4154/2016 9/9</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