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ATAS/688/2011 vom 4. Juli 2011</w:t>
      </w:r>
    </w:p>
    <w:p>
      <w:r>
        <w:t>GE Cour de justice, 2011-07-04, FR</w:t>
      </w:r>
    </w:p>
    <w:p>
      <w:r>
        <w:rPr>
          <w:b/>
        </w:rPr>
        <w:t xml:space="preserve">Quelle: </w:t>
      </w:r>
      <w:r>
        <w:t>https://mcp.opencaselaw.ch/entscheid/ge_gerichte_ATAS_688_2011</w:t>
      </w:r>
    </w:p>
    <w:p>
      <w:r>
        <w:t>FR: GE_GERICHTE ATAS/688/2011 du 4 juillet 2011</w:t>
      </w:r>
    </w:p>
    <w:p>
      <w:r>
        <w:t>IT: GE_GERICHTE ATAS/688/2011 del 4 luglio 2011</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Le recours est recevable pour avoir été interjeté dans les forme et délai prescrits (art. 38, al. 4 let. c, 60 et 61 let. b LPGA).</w:t>
      </w:r>
    </w:p>
    <w:p>
      <w:r>
        <w:rPr>
          <w:b/>
        </w:rPr>
        <w:t>E. 2</w:t>
      </w:r>
    </w:p>
    <w:p>
      <w:r>
        <w:t>Le litige porte sur le tarif auquel la caisse doit prendre en charge les frais d'hospitalisation de l'assuré durant la période du 13 avril au 28 septembre 2009. a) Selon l'art. 25 LAMal, l'assurance obligatoire des soins prend en charge les coûts des prestations qui servent à diagnostiquer ou à traiter une maladie et ses séquelles (al. 1). Ces prestations comprennent notamment les examens, traitements et soins</w:t>
      </w:r>
    </w:p>
    <w:p>
      <w:r>
        <w:t>A/55/2011 - 5/7 - dispensés sous forme ambulatoire, en milieu hospitalier ou semi-hospitalier (al. 2 let. a) ainsi que le séjour en division commune d'un hôpital (al. 2 let. e).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120 V 206 consid. 6a). b) L'art. 49 al. 4 LAMal prévoit que la rémunération en cas d'hospitalisation s'effectue conformément au tarif applicable selon les al. 1 et 2 à l'hôpital (servant au traitement hospitalier de maladies aiguës au sens de l'art. 39 al. 1 LAMal) tant que le patient a besoin, selon l'indication médicale, d'un traitement et de soins ou d'une réadaptation médicale en milieu hospitalier. Si cette condition n'est plus remplie, le tarif selon l'art. 50 LAMal est applicable. Aux termes de cette dernière disposition légale, l'assureur prend en charge, en cas de séjour dans un établissement médico- social (art. 39 al. 3 LAMal), les mêmes prestations que pour un traitement ambulatoire et pour les soins à domicile; il peut toutefois convenir, avec l'établissement médico-social, d'un mode de rémunération forfaitaire (ATF 127 V 47 consid. 2c; 125 V 177). Pour satisfaire aux impératifs du caractère économique et à la réglementation légale, les assureurs-maladie doivent exercer un contrôle suivi d'un traitement hospitalier, avec l'aide de leur médecin-conseil.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Il ne faut toutefois pas perdre de vue que le médecin-conseil n'est pas habilité à traiter lui-même l'assuré ou à donner des instructions au médecin traitant sur l'application d'un traitement. Si, contre l'avis du médecin-conseil, le médecin traitant estime qu'un séjour en milieu hospitalier est nécessaire, l'assuré conserve la possibilité de faire valoir vis-à-vis de l'assureur ses prétentions en remboursement des frais encourus. L'avis du médecin-conseil ne préjuge pas définitivement des droits que l'assuré pourrait faire valoir à un tel remboursement (ATF 127 V 47 ss. consid. 2e). Lorsque la nécessité d'hospitalisation n'existe plus, le droit à des prestations hospitalières stationnaires s'éteint immédiatement, sous réserve d'une période de transition allant jusqu'à un mois (ATF 124 V 362).</w:t>
      </w:r>
    </w:p>
    <w:p>
      <w:r>
        <w:t>A/55/2011 - 6/7 - c) Le juge des assurances sociales établit d'office les faits et ordonne une expertise lorsque les faits médicaux nécessitent d'être clarifiés. Il peut toutefois, lorsque les faits ne sont pas suffisamment élucidés, soit renvoyer la cause à l'administration pour complément d'instruction, soit procéder lui-même à une telle instruction complémentaire (DTA 2001 p. 169). Un renvoi à l'administration ne viole, en général, ni le principe de simplicité et de rapidité de la procédure, ni le principe inquisitoire (RAMA 1993 n° U 170 p. 136, 1989 n° K 809 p. 206; RAMA 1986 n° K 665 p. 87).</w:t>
      </w:r>
    </w:p>
    <w:p>
      <w:r>
        <w:rPr>
          <w:b/>
        </w:rPr>
        <w:t>E. 3</w:t>
      </w:r>
    </w:p>
    <w:p>
      <w:r>
        <w:t>En l'espèce, le médecin traitant, le Dr A__________, a fait état des multiples affections dont était atteint l'assuré et exposé, de manière détaillée et motivée, pourquoi ces affections ne pouvaient être traitées en milieu médico-social. Le médecin-conseil de l'intimée, dans son appréciation du 15 novembre 2010, reconnaît d'ailleurs que deux d'entre elles (l'œdème pulmonaire et la bronchopneumonie) auraient pu justifier un traitement en milieu hospitalier, pour une durée de 7 jours au maximum. Il ressort ainsi de ces documents que les frais d'hospitalisation devaient, en tout cas, être pris en charge du 4 au 11 et du 24 au 31 mai 2009. Ces pièces ne permettent cependant pas de trancher la question de savoir si ces deux durées étaient suffisantes, d'une part, et, d'autre part, si les autres affections, respectivement les co-morbidités multiples dont était atteint l'assuré, nécessitaient un traitement et des soins ou une réadaptation médicale en milieu hospitalier. Ces questions relèvent du domaine de la science médicale. En l'état du dossier, les indications y figurant, en particulier les appréciations en partie divergentes entre le médecin-conseil et le médecin traitant, ne permettent pas à la Cour de déterminer si l'hospitalisation du patient - au-delà du 13 avril 2009 et en sus de celles occasionnées par les deux infections précitées (œdème pulmonaire, bronchopneumonie) - était justifiée. Il y a donc lieu de confier à un médecin indépendant le soin de se prononcer sur ces points. L'assurance reconnaît au demeurant, en concluant elle-même à la mise en œuvre d'une expertise, la nécessité d'instruire davantage le dossier. Celui-ci lui sera ainsi renvoyé pour instruction complémentaire et nouvelle décision. Le recours est donc admis en tant que l'intimée devra s'acquitter des frais d'hospitalisation courus du 4 au 11 et du 24 au 31 mai 2009; pour le surplus, la cause est renvoyée à l’intimée.</w:t>
      </w:r>
    </w:p>
    <w:p>
      <w:r>
        <w:rPr>
          <w:b/>
        </w:rPr>
        <w:t>E. 4</w:t>
      </w:r>
    </w:p>
    <w:p>
      <w:r>
        <w:t>Les hoirs, représentés par un mandataire, ont droit à une indemnité à titre de participation à leurs frais et dépens, fixée en l’occurrence à 1'000 fr. (art. 61 let. g LPGA).</w:t>
      </w:r>
    </w:p>
    <w:p>
      <w:r>
        <w:t>* * *</w:t>
      </w:r>
    </w:p>
    <w:p>
      <w:r>
        <w:t>A/55/2011 - 7/7 -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