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ATAS/688/2008 vom 4. Juni 2008</w:t>
      </w:r>
    </w:p>
    <w:p>
      <w:r>
        <w:t>GE Cour de justice, 2008-06-04, FR</w:t>
      </w:r>
    </w:p>
    <w:p>
      <w:r>
        <w:rPr>
          <w:b/>
        </w:rPr>
        <w:t xml:space="preserve">Quelle: </w:t>
      </w:r>
      <w:r>
        <w:t>https://mcp.opencaselaw.ch/entscheid/ge_gerichte_ATAS_688_2008</w:t>
      </w:r>
    </w:p>
    <w:p>
      <w:r>
        <w:t>FR: GE_GERICHTE ATAS/688/2008 du 4 juin 2008</w:t>
      </w:r>
    </w:p>
    <w:p>
      <w:r>
        <w:t>IT: GE_GERICHTE ATAS/688/2008 del 4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Selon l'art. 60 al. 1 LPGA, le délai de recours est de 30 jours. Dans la mesure où la décision dont est recours a été notifiée au recourant, selon ses dires, le 9 novembre 2007, il appert que le recours déposé le 10 décembre 2007 respecte le délai légal. Interjeté également dans la forme prescrite par la loi (art. 61 LPGA et 89B de la loi sur la procédure administrative du 12 septembre 1985), il est recevable.</w:t>
      </w:r>
    </w:p>
    <w:p>
      <w:r>
        <w:rPr>
          <w:b/>
        </w:rPr>
        <w:t>E. 3</w:t>
      </w:r>
    </w:p>
    <w:p>
      <w:r>
        <w:t>Est litigieux en l'occurrence le droit à la rente du recourant à compter du 1er décembre 2005.</w:t>
      </w:r>
    </w:p>
    <w:p>
      <w:r>
        <w:rPr>
          <w:b/>
        </w:rPr>
        <w:t>E. 4</w:t>
      </w:r>
    </w:p>
    <w:p>
      <w:r>
        <w:t>Le recourant reproche en premier lieu à l'intimé d'avoir violé le droit d'être entendu, en omettant de lui donner la possibilité de s'exprimer à la suite de la modification du projet de décision du 12 juillet 2006. L'intimé admet ce vice de forme, mais estime qu'il a pu être réparé dans la présente procédure. a)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w:t>
      </w:r>
    </w:p>
    <w:p>
      <w:r>
        <w:t>A/4891/2007 - 11/17 -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b) En l'espèce, il convient d'admettre la réparation du vice de la violation du droit d'être entendu dans le cadre de la présente procédure de recours, dans laquelle le recourant a pu s'exprimer à plusieurs reprises. Il est à cet égard à relever que l'art. 12 al. 2 de l'ordonnance sur la partie générale du droit des assurances sociales du 11 septembre 2002 (OPGA), selon laquelle l'assureur qui envisage de modifier la décision au détriment de l'opposant doit lui donner l'occasion de retirer l'opposition, n'est pas applicable, dans la mesure où l'intimé n'avait rendu aucune décision formelle et que la procédure d'opposition a été supprimée par l'entrée en vigueur de l'art. 69 al. 1 let. a LAI en date du 1er juillet 2006.</w:t>
      </w:r>
    </w:p>
    <w:p>
      <w:r>
        <w:rPr>
          <w:b/>
        </w:rPr>
        <w:t>E. 5</w:t>
      </w:r>
    </w:p>
    <w:p>
      <w:r>
        <w:t>Le recourant fait ensuite grief à l'intimé d'avoir mal évalué son degré d'invalidité à compter de mai 2004.</w:t>
      </w:r>
    </w:p>
    <w:p>
      <w:r>
        <w:rPr>
          <w:b/>
        </w:rPr>
        <w:t>E. 6</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 et les références; VSI 2001 p. 157 consid. 2), respectivement 17 LPGA. Conformément à ces dispositions,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w:t>
      </w:r>
    </w:p>
    <w:p>
      <w:r>
        <w:t>A/4891/2007 - 12/17 -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8</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t>A/4891/2007 - 13/17 -</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w:t>
      </w:r>
    </w:p>
    <w:p>
      <w:r>
        <w:t>A/4891/2007 - 14/17 -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10</w:t>
      </w:r>
    </w:p>
    <w:p>
      <w:r>
        <w:t>En l'espèce, le recourant fait état d'une péjoration de son état de santé dans le courant de l'année 2007, à savoir avant la notification de la décision dont est recours. Compte tenu de cette aggravation, l'intimé propose de lui renvoyer la cause pour instruction complémentaire, tout en estimant qu'il y a lieu de confirmer sa décision en ce qu'elle a limité l'octroi d'une demi-rente à la période du 1er mai 2004 au 30 novembre 2005, sous réserve d'une péjoration ultérieure. Toutefois, dans la mesure où l'évolution de l'état de santé du recourant ultérieurement à l'examen psychiatrique par le SMR en date du 25 janvier 2007 peut également avoir une incidence sur l'évaluation de la capacité de travail du recourant pendant la période à compter de mai 2004, date de la suppression de la rente entière, et où les renseignements médicaux complémentaires peuvent conduire à une appréciation différente, le Tribunal de céans estime prématuré de statuer définitivement sur le droit aux prestations à compter de cette date jusqu'en novembre 2005. Partant, il y a lieu d'annuler la décision du 6 novembre 2007, par laquelle l'intimé a octroyé une demi-rente au recourant jusqu'en novembre 2005, de renvoyer la cause à l'intimé pour instruction complémentaire et, ceci fait, nouvelle décision. A cet égard, le Tribunal de céans attire l'attention de l'intimé sur le fait que, sur le plan somatique, l'expert qu'il a mandaté, le Dr D_________, n'a admis qu'une capacité de travail de 6 heures par jour avec une diminution de rendement de 20 %, sans prendre en considération les éventuelles atteintes psychiatriques. Il appert ainsi que la constatation de la Dresse I_________</w:t>
      </w:r>
    </w:p>
    <w:p>
      <w:r>
        <w:t>A/4891/2007 - 15/17 - dans son avis médical du 24 avril 2007, selon laquelle la capacité de travail est entière dans une activité adaptée selon cet expert, est erronée.</w:t>
      </w:r>
    </w:p>
    <w:p>
      <w:r>
        <w:rPr>
          <w:b/>
        </w:rPr>
        <w:t>E. 11</w:t>
      </w:r>
    </w:p>
    <w:p>
      <w:r>
        <w:t>Au vu de ce qui précède, le recours sera partiellement admis.</w:t>
      </w:r>
    </w:p>
    <w:p>
      <w:r>
        <w:rPr>
          <w:b/>
        </w:rPr>
        <w:t>E. 12</w:t>
      </w:r>
    </w:p>
    <w:p>
      <w:r>
        <w:t>Le recourant obtenant partiellement gain de cause, une indemnité de 1'500 fr. lui est octroyée à titre de dépens.</w:t>
      </w:r>
    </w:p>
    <w:p>
      <w:r>
        <w:rPr>
          <w:b/>
        </w:rPr>
        <w:t>E. 13</w:t>
      </w:r>
    </w:p>
    <w:p>
      <w:r>
        <w:t>L'intimé qui succombe sera condamné au paiement d'un émolument de justice de 200 fr.</w:t>
      </w:r>
    </w:p>
    <w:p>
      <w:r>
        <w:t>A/4891/2007 - 16/17 -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