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ATAS/687/2023 vom 14. September 2023</w:t>
      </w:r>
    </w:p>
    <w:p>
      <w:r>
        <w:t>GE Cour de justice, 2023-09-14, FR</w:t>
      </w:r>
    </w:p>
    <w:p>
      <w:r>
        <w:rPr>
          <w:b/>
        </w:rPr>
        <w:t xml:space="preserve">Quelle: </w:t>
      </w:r>
      <w:r>
        <w:t>https://mcp.opencaselaw.ch/entscheid/ge_gerichte_ATAS_687_2023</w:t>
      </w:r>
    </w:p>
    <w:p>
      <w:r>
        <w:t>FR: GE_GERICHTE ATAS/687/2023 du 14 septembre 2023</w:t>
      </w:r>
    </w:p>
    <w:p>
      <w:r>
        <w:t>IT: GE_GERICHTE ATAS/687/2023 del 14 settembre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prévus par la loi, compte tenu de la suspension des délais du 7ème jour avant Pâques au 7ème jour après Pâques inclusivement (art. 38 al. 4 let. a LPGA et art. 89C let. a de la loi sur la procédure administrative du 12 septembre 1985 [LPA - E 5 10]), le recours est recevable (art. 56ss LPGA; art. 62ss LPA).</w:t>
      </w:r>
    </w:p>
    <w:p>
      <w:r>
        <w:t>A/1660/2023 - 5/10 -</w:t>
      </w:r>
    </w:p>
    <w:p>
      <w:r>
        <w:rPr>
          <w:b/>
        </w:rPr>
        <w:t>E. 4</w:t>
      </w:r>
    </w:p>
    <w:p>
      <w:r>
        <w:t>Le litige porte sur le bien-fondé de la suspension de 12 jours du droit à l’indemnité prononcée à l’égard de la recourante, au motif que cette dernière n’a pas fait suffisamment de recherches d'emploi durant le mois de novembre 2022.</w:t>
      </w:r>
    </w:p>
    <w:p>
      <w:r>
        <w:rPr>
          <w:b/>
        </w:rPr>
        <w:t>E. 4.1</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de l’ordonnance sur l'assurance-chômage obligatoire et l'indemnité en cas d'insolvabilité du 31 août 1983 [ordonnance sur l’assurance-chômage, OACI - RS 837.02]). S'il ne fait pas son possible pour trouver un travail convenable, l'assuré est suspendu dans l'exercice de son droit à l'indemnité (art. 30 al. 1 let. c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art. 30).</w:t>
      </w:r>
    </w:p>
    <w:p>
      <w:r>
        <w:rPr>
          <w:b/>
        </w:rPr>
        <w:t>E. 4.2</w:t>
      </w:r>
    </w:p>
    <w:p>
      <w:r>
        <w:t>Les obligations du chômeur découlent de la loi. Elles n'impliquent ni une information préalable (par exemple sur les recherches d'emploi pendant le délai de congé ; cf. ATF 124 V 225 consid. 5b et arrêt du Tribunal fédéral des assurances C 208/03 du 26 mars 2004 consid. 3.1 in DTA 2005 n° 4 p. 58), ni un avertissement préalable.</w:t>
      </w:r>
    </w:p>
    <w:p>
      <w:r>
        <w:rPr>
          <w:b/>
        </w:rPr>
        <w:t>E. 4.3</w:t>
      </w:r>
    </w:p>
    <w:p>
      <w:r>
        <w:t>Pour trancher le point de savoir si l’assuré a fourni des efforts suffisants pour trouver un travail convenable, il faut tenir compte aussi bien de la quantité que de la qualité de ses recherches (ATF 124 V 225 consid. 4a et l’arrêt cité).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précité, consid. 6 p. 234 ; arrêt du Tribunal fédéral C 258/06 du 6 février 2007 consid. 2.2). On ne peut cependant s'en tenir de manière schématique à une limite purement quantitative et il faut examiner la qualité des démarches de l'assuré au regard des</w:t>
      </w:r>
    </w:p>
    <w:p>
      <w:r>
        <w:t>A/1660/2023 - 6/10 - circonstances concrètes, des recherches ciblées et bien présentées valant parfois mieux que des recherches nombreuses (arrêts du Tribunal fédéral 8C_192/2016 du 22 septembre 2016 consid. 3.2 ; 8C_589/2009 du 28 juin 2010 consid. 3.2 ; C 176/05 du 28 août 2006 consid. 2.2 ; Boris RUBIN, Commentaire de la loi sur l’assurance-chômage, 2014, n. 26 ad art. 17).</w:t>
      </w:r>
    </w:p>
    <w:p>
      <w:r>
        <w:rPr>
          <w:b/>
        </w:rPr>
        <w:t>E. 4.4</w:t>
      </w:r>
    </w:p>
    <w:p>
      <w:r>
        <w:t>L’assuré qui a trouvé une activité prise en compte à titre de gain intermédiaire, doit lui aussi continuer à rechercher un travail convenable mettant fin au chômage, même s’il est alors en activité (DTA 1996/1997 p. 212). Il en va de même durant la période qui précède une formation (arrêt du Tribunal fédéral C 250/01 du 13 mai 2002), pendant la grossesse (DTA 2005 p. 214), un déménagement ou une session d’examen (arrêt du Tribunal fédéral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il a été considéré qu’il convenait de tenir compte, lors de l’appréciation de la gravité de la faute, du fait qu’un assuré est entravé dans ses recherches d’emploi, lorsqu’il occupe un travail temporaire à plein temps (arrêt du Tribunal fédéral C 258/99 du 16 mars 2000 consid. 2b).</w:t>
      </w:r>
    </w:p>
    <w:p>
      <w:r>
        <w:rPr>
          <w:b/>
        </w:rPr>
        <w:t>E. 4.5</w:t>
      </w:r>
    </w:p>
    <w:p>
      <w:r>
        <w:t>La durée de la suspension dans l’exercice du droit à l’indemnité est de 1 à 15 jours en cas de faute légère, de 16 à 30 jours en cas de faute de gravité moyenne et de 31 à 60 jours en cas de faute grave (art. 45 al. 2 OACI). La durée de la suspension du droit à l'indemnité de chômage est fixée compte tenu de la faute, mais aussi du principe de proportionnalité (Thomas NUSSBAUMER, Arbeitslosenversicherung, in : Schweizerisches Bundesverwaltungsrecht [SBVR], Soziale Sicherhait, 2ème éd., n° 855 p. 2435). En tant qu'autorité de surveillance, le SECO a adopté une sorte de barème indicatif à l'intention des organes d'exécution (SECO – Bulletin janvier 2014 LACI IC/D72), intitulé « échelle des suspensions à l’intention de l’autorité cantonales et des ORP » (ch. D72 de la circulaire relative à l’indemnité de chômage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arrêts du Tribunal fédéral 8C_537/2013 du 16 avril 2014 consid. 5.1 ; 8C_425/2014 du 12 août 2014 consid. 5.1).</w:t>
      </w:r>
    </w:p>
    <w:p>
      <w:r>
        <w:t>A/1660/2023 - 7/10 - Selon le Bulletin LACI/IC, une recherche d'emploi insuffisante durant la période de contrôle entraîne une suspension de l'indemnité de 3 à 4 jours pour la première fois, de 5 à 9 jours pour la deuxième fois et de 10 à 19 jours pour la troisième fois, la faute étant considérée comme légère les deux premières fois et légère à moyenne pour la troisième fois (Bulletin LACI/IC n° D79 1C).</w:t>
      </w:r>
    </w:p>
    <w:p>
      <w:r>
        <w:rPr>
          <w:b/>
        </w:rPr>
        <w:t>E. 4.6</w:t>
      </w:r>
    </w:p>
    <w:p>
      <w:r>
        <w:t>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(art. 45 al. 1, OACI ; Bulletin LACI IC/D63, octobre 2011). Selon la jurisprudence rendue à propos de l'ancien art. 45 al. 2bis OACI (devenu l'art. 45 al. 5 OACI), il y a lieu de sanctionner plus sévèrement un assuré qui a déjà fait l'objet de sanctions antérieures et ce, sans égard à la nature des motifs de sanction retenue (arrêt du Tribunal fédéral 8C_518/2009 du 4 mai 2010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Commentaire de la loi sur l’assurance-chômage, 2014, n. 126 ad art. 30).</w:t>
      </w:r>
    </w:p>
    <w:p>
      <w:r>
        <w:rPr>
          <w:b/>
        </w:rPr>
        <w:t>E. 4.7</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n. 110 ad art. 30).</w:t>
      </w:r>
    </w:p>
    <w:p>
      <w:r>
        <w:rPr>
          <w:b/>
        </w:rPr>
        <w:t>E. 5</w:t>
      </w:r>
    </w:p>
    <w:p>
      <w:r>
        <w:t>En l’occurrence, l’intimé a considéré qu’en n’effectuant que huit recherches en novembre 2022, au lieu des dix exigées, la recourante a failli à son obligation de rechercher sérieusement un emploi.</w:t>
      </w:r>
    </w:p>
    <w:p>
      <w:r>
        <w:t>A/1660/2023 - 8/10 - La recourante ne conteste pas que quatre des recherches effectuées sont redondantes par rapport aux mois précédents. Elle fait en revanche valoir qu’elle a toujours effectué plus de recherches que ce que l’on exigeait de sa part, même lorsqu’elle exerçait une activité en gain intermédiaire à 100%. Il ressort de la jurisprudence précitée que l’assuré qui a trouvé une activité à titre de gain intermédiaire doit continuer à rechercher un travail convenable, même s’il est alors en activité (cf. supra consid. 4.4). Concernant les quatre postulations répétitives, force est de constater qu’elles concernent le même poste, auprès du même employeur. Or, le 19 octobre 2022, son conseiller a dûment averti l’assurée qu’elle devait diversifier ses recherches et ne pas postuler plusieurs fois auprès des mêmes employeurs. La diversification des modalités d’offre d’emploi a pour but d’accroître les chances de trouver un emploi, mais aussi de permettre un meilleur contrôle du sérieux des démarches par l’OCE. C’est donc à juste titre que l’intimé a considéré que les quatre recherches redondantes devaient être invalidées et retenu que seules huit recherches valables avaient été effectuées durant la période. En n’effectuant que huit recherches au lieu des dix exigées, vu la diminution de son taux d’activité en gain intermédiaire, la recourante a bel et bien failli à ses obligations. Reste à examiner la quotité de la sanction infligée.</w:t>
      </w:r>
    </w:p>
    <w:p>
      <w:r>
        <w:rPr>
          <w:b/>
        </w:rPr>
        <w:t>E. 5.1</w:t>
      </w:r>
    </w:p>
    <w:p>
      <w:r>
        <w:t>Lorsque l’assuré a effectué des recherches, mais en quantité insuffisante, la durée de la suspension est de 3 à 4 jours pour la première fois, de 5 à 9 jours pour la deuxième fois et de 10 à 19 jours pour la troisième fois, la faute étant considérée comme légère les deux premières fois et légère à moyenne pour la troisième fois. Ce barème s’applique même si l’assuré a effectué, pour certains mois, le nombre suffisant de recherches exigé (cf. supra consid. 4.5). Il convient d’appliquer l’échelle du SECO comme s’il s’agissait du premier manquement, soit en l’occurrence, pour recherches insuffisantes pendant la période de contrôle, une faute légère justifiant une suspension d’une durée comprise de 3 à 4 jours. Toutefois, il doit être tenu compte des précédentes sanctions pour fixer la durée de la suspension du droit à l'indemnité de chômage, même s’il ne s’agit pas des mêmes manquements. Si la faute de la recourante apparaît relativement légère dans le cas d'espèce, il faut tenir compte du fait qu’il s’agissait d’un quatrième manquement pour un fait différent intervenu moins de deux ans auparavant, la durée de suspension du dernier manquement doit être ajoutée (9 jours). Dans ces circonstances, l'intimé n’a pas excédé son pouvoir d'appréciation en fixant la suspension à 12 jours, étant rappelé que cette durée correspond encore à une faute légère, selon l'art. 45 al. 3 OACI, et respecte également le principe de la proportionnalité. En l’espèce, il n’existe aucune circonstance permettant à la Cour de céans de retenir une durée de suspension plus courte que celle décidée par l’intimé, étant</w:t>
      </w:r>
    </w:p>
    <w:p>
      <w:r>
        <w:t>A/1660/2023 - 9/10 - rappelé que le juge des assurances sociales ne peut, sans motif pertinent, substituer sa propre appréciation à celle de l’administration et doit s’appuyer sur des circonstances de nature à faire apparaître sa propre appréciation comme la mieux appropriée (ATF 137 V 71 consid. 5.2 ; arrêt du Tribunal fédéral 8C 758/2017 du 19 octobre 2018 consid. 4.3 ; Boris RUBIN, Commentaire de la loi sur l’assurance-chômage, n. 110 ad art. 30). En l’occurrence, on remarquera que la durée de 12 jours retenue par l’intimé apparaît clémente dans la mesure où il s’agit du quatrième manquement reproché à l’assurée et qu’elle est située dans le bas de la fourchette du barème fixé par le SECO pour un troisième manquement. Il a donc d’ores et déjà été tenu compte des circonstances personnelles invoquées par l’assurée. Partant, la durée de la suspension sera confirmée.</w:t>
      </w:r>
    </w:p>
    <w:p>
      <w:r>
        <w:rPr>
          <w:b/>
        </w:rPr>
        <w:t>E. 6</w:t>
      </w:r>
    </w:p>
    <w:p>
      <w:r>
        <w:t>Eu égard aux considérations qui précèdent, le recours est rejeté. Pour le surplus, la procédure est gratuite (art. 61 let. a LPGA).</w:t>
      </w:r>
    </w:p>
    <w:p>
      <w:r>
        <w:t>A/1660/2023 - 10/10 -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