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ATAS/687/2018 vom 16. August 2018</w:t>
      </w:r>
    </w:p>
    <w:p>
      <w:r>
        <w:t>GE Cour de justice, 2018-08-16, FR</w:t>
      </w:r>
    </w:p>
    <w:p>
      <w:r>
        <w:rPr>
          <w:b/>
        </w:rPr>
        <w:t xml:space="preserve">Quelle: </w:t>
      </w:r>
      <w:r>
        <w:t>https://mcp.opencaselaw.ch/entscheid/ge_gerichte_ATAS_687_2018</w:t>
      </w:r>
    </w:p>
    <w:p>
      <w:r>
        <w:t>FR: GE_GERICHTE ATAS/687/2018 du 16 août 2018</w:t>
      </w:r>
    </w:p>
    <w:p>
      <w:r>
        <w:t>IT: GE_GERICHTE ATAS/687/2018 del 16 agosto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Les délais en jours ou en mois fixés par la loi ou par l’autorité ne courent pas du 15 juillet au 15 août inclusivement (art. 38 al. 4 let. b LPGA et art. 89C let. b LPA-GE). Interjeté dans la forme et le délai prévus par la loi, le recours est recevable (art. 56 ss LPGA et 62 ss LPA).</w:t>
      </w:r>
    </w:p>
    <w:p>
      <w:r>
        <w:rPr>
          <w:b/>
        </w:rPr>
        <w:t>E. 4</w:t>
      </w:r>
    </w:p>
    <w:p>
      <w:r>
        <w:t>Est litigieux le droit du recourant à une rente entière d’invalidité après le 31 mai 2016, respectivement l’appréciation de ses limitations fonctionnelles et de sa capacité de travail dans une activité adaptée à celles-ci.</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A/3669/2017 - 9/18 -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w:t>
      </w:r>
    </w:p>
    <w:p>
      <w:r>
        <w:t>A/3669/2017 - 10/18 -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 ATF 125 V 193 consid. 2 p. 195 et les références ; cf. ATF 130 III 321 consid. 3.2 et 3.3 p. 324 s.). Il ne suffit donc pas qu'un fait puisse être considéré seulement comme une hypothèse possible. Parmi tous les éléments de fait allégués ou envisageables, le juge doit, le cas échéant, retenir ceux qui lui paraissent les plus probables</w:t>
      </w:r>
    </w:p>
    <w:p>
      <w:r>
        <w:t>A/3669/2017 - 11/18 - (ATF 130 III 321 consid. 3.2 et 3.3 ; ATF 126 V 353 consid. 5b ; arrêt du Tribunal fédéral 9C_719/2016 consid. 5.2.2.). Aussi n’existe-t-il pas, en droit des assurances sociales, un principe selon lequel l’administration ou le juge devrait statuer, dans le doute, en faveur de l’assuré (ATF 126 V 319 consid. 5a). b.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Sont pertinents tous les faits dont l'existence peut influencer d'une manière ou d'une autre le jugement relatif à la prétention litigieuse (VSI 1994 p. 220 consid. 4a). Le devoir d'instruction s'étend jusqu'à ce que les faits nécessaires à l'examen des prétentions en cause soient suffisamment élucidés (arrêt du Tribunal fédéral 8C_667/2012 du</w:t>
      </w:r>
    </w:p>
    <w:p>
      <w:r>
        <w:rPr>
          <w:b/>
        </w:rPr>
        <w:t>E. 12</w:t>
      </w:r>
    </w:p>
    <w:p>
      <w:r>
        <w:t>juin 2013 consid. 4.1).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 Conformément au principe inquisitoire,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(arrêt du Tribunal fédéral des assurances I 906/05 du 23 janvier 2007 consid. 6). Elle est tenue d’éclaircir l’état de fait déterminant avant de rendre sa décision (ATF 132 V 368 consid. 4). En matière d'assurance-invalidité, l'art. 69 al. 2 du règlement du 17 janvier 1961 sur l’assurance-invalidité du 17 janvier 1961 (RAI - RS 831.201)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w:t>
      </w:r>
    </w:p>
    <w:p>
      <w:r>
        <w:t>A/3669/2017 - 12/18 - 8. a. En l’espèce, le recourant dénie toute valeur probante au rapport SMR du 10 avril 2017 au motif qu’il se base tant sur de simples hypothèses que sur le bref rapport du Dr L_____ qui ne permet pas de définir clairement sa situation médicale. b. S’agissant du rapport SMR du 10 avril 2017, il fait la synthèse des derniers rapports médicaux contenus dans le dossier, à savoir ceux du Dr D_____ du 6 mai 2014, du Dr M_____ du 24 mars 2015, du Dr N_____ du 3 mai 2016 et du Dr L_____ du 21 janvier 2017. Il retient l’existence, le 9 janvier 2014, d’un traumatisme lombaire et de la hanche droite, ainsi qu’une atteinte principale à la santé consistant en une coxarthrose débutante post-traumatique. S’agissant de la hanche, il relève que l’IRM, pratiquée le 24 janvier 2014, a mis en évidence une déchirure du labrum antéro-postérieure de la hanche droite et que le recourant a subi, le 28 mai 2015, une acétabuloplastie avec suture labrale, réinsérée par trois ancres, dont le résultat n’est que partiellement favorable puisque le recourant conserve des douleurs importantes de la hanche et un enraidissement modéré. Une infiltration intra-articulaire a été pratiquée en juillet 2016 et le recourant n’a pas reconsulté les HUG depuis lors. Le Dr L_____ attribue les douleurs persistantes de la hanche à une arthrose débutante et n’envisage pas d’amélioration spontanée. Il considère que l’activité de coursier n’est plus exigible et qu’une activité sédentaire adaptée aux limitations fonctionnelles est possible au taux de 100 %. S’agissant de l’aspect lombaire, le recourant présente une lombosciatalgie S1 droite, non déficitaire et non invalidante, sans substrat radiologique. Sur la base de cette synthèse des rapports médicaux, le SMR procède à la même appréciation de la capacité de travail du recourant que le Dr L_____ et fixe au 1er mars 2016 l’existence d’une capacité de travail entière dans une activité adaptée aux limitations fonctionnelles. Le recourant conteste que le SMR puisse reprendre l’appréciation faite par le Dr L_____ de sa capacité de travail au motif notamment que le rapport succinct de ce dernier ne permet pas d’établir précisément sa situation médicale et qu’il ne définit pas ses limitations fonctionnelles. c. En l’occurrence, le Dr L_____ définit les limitations fonctionnelles du recourant en citant les limitations-types des troubles de la hanche, à savoir l’absence de marche sur de longues distances et de positions contraignantes pour la hanche (accroupie, à genoux, etc.), ainsi que la limitation du port de charges. Le recourant relève que pour le détail des limitations fonctionnelles, le Dr L_____ renvoie à une évaluation auprès de la SUVA, de sorte que son appréciation est purement théorique. Contrairement à ce que soutient le recourant, l’appréciation du Dr L_____ n’est pas purement théorique, puisqu’elle se réfère aux limitations-types retenues en cas de coxarthrose, soit aux troubles dont souffre le recourant. Pour sa part, le SMR les adapte à la situation du recourant en fixant la limitation de la marche à plat à 500 m, en ajoutant également l’absence de montées et descentes répétées des escaliers, ainsi que le travail en hauteur et en fixant la limitation du port de charges à 15 kg. Dans la mesure où le SMR détaille les limitations</w:t>
      </w:r>
    </w:p>
    <w:p>
      <w:r>
        <w:t>A/3669/2017 - 13/18 - fonctionnelles du recourant qui tiennent compte de sa coxarthrose et que celui-ci ne produit aucun rapport médical motivé démontrant que le SMR aurait ignoré une quelconque limitation fonctionnelle, on ne peut pas lui faire grief de ne pas avoir interpellé la SUVA. Faute d’élément permettant de douter de la pertinence des limitations retenues par le SMR, il n’y a pas lieu de s’en écarter. d. S’agissant de la situation médicale du recourant, le Dr L_____ retient comme diagnostic responsable des douleurs, essentiellement une coxarthrose droite débutante, sans qu’il ne soit possible d’exclure une composante labrale aux douleurs. Autrement dit, il est possible que l’opération pratiquée au labrum n’ait pas supprimé tout l’état pathologique et, en plus, il existe une coxarthrose débutante. L’argument du recourant selon lequel le Dr L_____ n’a pas posé un diagnostic clair mais s’en est tenu à de simples hypothèses est infondé. En effet, la simple possibilité d’un fait ne permet pas d’établir son existence en droit des assurances sociales, celle-ci devant être prouvée au degré de la vraisemblance prépondérante. Or, il n’existe aucun élément médical permettant de retenir l’hypothèse d’un état pathologique du labrum, étant précisé que le recourant ne produit aucune pièce médicale faisant douter du seul diagnostic de coxarthrose retenu par le Dr L____. Si l’IRM préconisée par le Dr J_____ avait révélé une nouvelle déchirure du labrum, le recourant n’aurait pas manqué de produire dans la procédure le rapport y relatif. Par conséquent, il est établi que la persistance des douleurs est provoquée par une coxarthrose débutante, de sorte que la situation médicale du recourant est suffisamment claire sans qu’il ne soit nécessaire de procéder à une instruction complémentaire à ce sujet. e. S’agissant de la capacité de travail, tous les médecins qui se sont prononcés retiennent que les troubles lombaires ne sont pas incapacitants, de sorte que seule la coxarthrose entraîne une incapacité de travail dans l’activité habituelle de coursier. Le Dr L_____ précise que pour savoir dans quelle mesure le recourant est capable de reprendre son activité habituelle à 100 %, il doit revoir le recourant en consultation. Toutefois, le SMR considère que l’activité habituelle n’est plus exigible. Quant à la capacité de travail dans une activité adaptée, le Dr L____ considère que, théoriquement, une coxarthrose est tout à fait compatible avec un travail dit de bureau, soit une activité sédentaire légère, et qu’il serait possible de travailler à 100 % dans une telle activité. Le recourant reproche au Dr L_____ d’avoir procédé à une appréciation théorique de sa capacité de travail résiduelle dès lors que son dernier examen date du mois de juillet 2016. Il est vrai que la dernière consultation aux HUG remonte à la dernière infiltration à la hanche droite, pratiquée une année avant la décision litigieuse. Par conséquent, celle-ci est relativement ancienne, sans que l’on discerne en quoi elle serait purement théorique. En effet, si le Dr L_____ mentionne le mot « théoriquement », il l’utilise dans le sens « en principe », sans que cela signifie que son évaluation ne tiendrait pas compte de l’état de santé concret du recourant. Au contraire, son rapport mentionne les troubles dont souffre le recourant, le traitement</w:t>
      </w:r>
    </w:p>
    <w:p>
      <w:r>
        <w:t>A/3669/2017 - 14/18 - entrepris et le pronostic, ce qui démontre qu’il a pris en considération la situation concrète du recourant pour évaluer sa capacité de travail dans une activité adaptée aux limitations fonctionnelles. Par conséquent, le grief d’une appréciation théorique est infondé. Au demeurant, dans un cas similaire de coxarthrose avec rachialgies diffuses accompagnées de sciatalgie droite dans le cadre de troubles statiques et dégénératifs du rachis avec canal lombaire étroit, petite hernie discale L1-L2 et anomalie transitionnelle lombo-sacrée, une capacité de travail de 100 % dans une activité adaptée aux limitations fonctionnelles a également été reconnue à une assurée avant la pose d’une prothèse de hanche (cf. arrêt du Tribunal fédéral 9C_25/2012 du 25 avril 2012). Même si les renseignements médicaux ne sont pas tout récents, le recourant ne produit aucun rapport médical à l’appui de son recours permettant de considérer que l’appréciation de sa capacité de travail dans une activité adaptée n’est plus d’actualité. En définitive, les griefs que le recourant formule contre le rapport du Dr L_____ sont infondés, de sorte que le SMR pouvait se baser sur ledit rapport pour évaluer sa capacité de travail dans une activité adaptée. f. Le rapport SMR du 10 avril 2017 fixe au mois de mars 2016 l’exigibilité d’une capacité de travail entière dans une activité adaptée. Il ne motive pas sa conclusion quant à cette date. Toutefois, il ressort du dossier médical que le mois de mars 2016 correspond à la consultation de contrôle post-opératoire à dix mois, faite par le Dr J_____, après la prescription de séance de physiothérapie ayant pour but de débuter la musculation de la hanche qui n’a pas eu d’effet favorable. Par conséquent, une telle exigibilité fixée dix mois après l’opération du labrum et après traitement de physiothérapie, n’apparaît pas comme critiquable. En définitive, l’avis du SMR résume la situation médicale et procède à l’appréciation de celle-ci, alors que le recourant ne produit pas d’éléments médicaux objectivement vérifiables – de nature notamment clinique ou diagnostique – qui auraient été ignorés par le SMR et qui seraient suffisamment pertinents pour établir le caractère incomplet de la documentation médicale. S’agissant des résultats de la dernière infiltration de juillet 2016, la chambre de céans ne discerne pas en quoi le SMR aurait violé son devoir d’instruction, puisque le recourant n’a pas revu le service de chirurgie orthopédique et traumatologie des HUG, de sorte que de tels résultats n’existent pas. Quant à la proposition de mise en place d’une prothèse totale de hanche, elle n’a pas d’incidence sur l’appréciation de l’état de santé actuel du recourant. En effet, manifestement elle n’a pas encore eu lieu, sinon le recourant s’en serait prévalu, et si elle devait se réaliser, elle pourrait être prise en considération sous l’angle d’une révision au sens de l’art. 17 LPGA (cf. ATF 127 V 294 consid. 4 et arrêt du Tribunal fédéral 9C_604/2010 du 22 octobre 2010 consid. 3.2).</w:t>
      </w:r>
    </w:p>
    <w:p>
      <w:r>
        <w:t>A/3669/2017 - 15/18 - g. Par conséquent, on ne saurait considérer que le SMR n’a pas suffisamment instruit l’état de fait, respectivement dénier une valeur probante à son rapport final. Aussi la chambre de céans suivra-t-elle ses conclusions, à savoir que le recourant présente une incapacité de travail de 100 % dans son activité habituelle de coursier et une capacité de travail de 100 % dès le 1er mars 2016 dans une activité adaptée à ses limitations fonctionnelles. 9.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w:t>
      </w:r>
    </w:p>
    <w:p>
      <w:r>
        <w:t>A/3669/2017 - 16/18 -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b. En l’espèce, s’agissant de la quotité de l’invalidité, le recourant ne conteste aucun des revenus ayant servi de base à la fixation du degré d’invalidité, ni l’abattement de 10 % que l’intimé a opéré sur le revenu d’invalide. Par ailleurs, la chambre de céans ne discerne aucun vice dans l’évaluation du degré d’invalidité effectuée par l’intimé, si ce n’est que celui-ci a calculé le droit à la rente en adaptant les revenus avec et sans invalidité à l’augmentation des salaires nominaux jusqu’en 2015, au lieu de 2016, année de naissance du droit à la rente (cf. art. 29 al. 1 LAI). Toutefois, au vu du parallélisme de l’erreur, qui a été faite sur les deux revenus, et du degré d’invalidité du recourant dès le 1er juin 2016, qui est nettement inférieur à 40 %, il n’y a pas lieu de revoir le calcul de l’intimé, l’erreur n’ayant pas d’incidence sur le droit à la rente. Par conséquent, il convient de confirmer que le degré d’invalidité du recourant dès le 1er juin 2016 est inférieur à 40 %, respectivement qu’un tel taux ne donne plus droit à une rente d’invalidité. 10.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propres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b. Aux termes de l’art. 88a al. 1 du règlement sur l’assurance-invalidité du</w:t>
      </w:r>
    </w:p>
    <w:p>
      <w:r>
        <w:rPr>
          <w:b/>
        </w:rPr>
        <w:t>E. 17</w:t>
      </w:r>
    </w:p>
    <w:p>
      <w:r>
        <w:t>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w:t>
      </w:r>
    </w:p>
    <w:p>
      <w:r>
        <w:t>A/3669/2017 - 17/18 - changement déterminant a duré trois mois déjà, sans interruption notable et sans qu’une complication prochaine soit à craindre. c. En l’espèce, le recourant conteste que sa capacité de gain se soit améliorée dès le 1er juin 2016 dès lors qu’il ne présente aucun changement dans son état de santé. S’il est bien vrai que l’état de santé du recourant ne s’est pas amélioré depuis le mois de mars 2016, il n’en demeure pas moins que depuis ledit mois, le SMR considère au regard du diagnostic posé et sur la base des précisions apportées par le Dr L_____, qu’il est en mesure d’exercer à 100 % une activité adaptée à ses limitations fonctionnelles. Par conséquent, force est de constater que même si l’état de santé du recourant n’a pas connu de modification sensible, les conséquences de celui-ci permettent désormais d’exiger de sa part qu’il mette en œuvre sa capacité de travail résiduelle de 100 % dans une activité légère adaptée à ses limitations fonctionnelles. Aussi existe-t-il un motif de révision au sens de l’art. 17 LPGA, qui autorise l’intimé à mettre un terme au droit à la rente trois mois après le début de ce changement déterminant, soit dès le 1er juin 2016. 11. Au vu de ce qui précède, le recours sera rejeté. Le recourant étant au bénéfice de l’assistance juridique, il sera renoncé à percevoir un émolument. Vu l’issue donnée au recours, il n’y a pas matière à allouer une indemnité de procédure (art. 61 let. g LPGA). * * * * * *</w:t>
      </w:r>
    </w:p>
    <w:p>
      <w:r>
        <w:t>A/3669/2017 - 18/18 -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