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ATAS/687/2012 vom 22. Mai 2012</w:t>
      </w:r>
    </w:p>
    <w:p>
      <w:r>
        <w:t>GE Cour de justice, 2012-05-22, FR</w:t>
      </w:r>
    </w:p>
    <w:p>
      <w:r>
        <w:rPr>
          <w:b/>
        </w:rPr>
        <w:t xml:space="preserve">Quelle: </w:t>
      </w:r>
      <w:r>
        <w:t>https://mcp.opencaselaw.ch/entscheid/ge_gerichte_ATAS_687_2012</w:t>
      </w:r>
    </w:p>
    <w:p>
      <w:r>
        <w:t>FR: GE_GERICHTE ATAS/687/2012 du 22 mai 2012</w:t>
      </w:r>
    </w:p>
    <w:p>
      <w:r>
        <w:t>IT: GE_GERICHTE ATAS/687/2012 del 22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 dans les forme et délai prévus par la loi, le présent recours est recevable (art. 39 al. 1 et 60 al. 2 LPGA).</w:t>
      </w:r>
    </w:p>
    <w:p>
      <w:r>
        <w:rPr>
          <w:b/>
        </w:rPr>
        <w:t>E. 3</w:t>
      </w:r>
    </w:p>
    <w:p>
      <w:r>
        <w:t>Le litige porte sur le droit de l'assurée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w:t>
      </w:r>
    </w:p>
    <w:p>
      <w:r>
        <w:t>A/2756/2011 - 7/14 -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En vertu de l'art. 28 al. 1 aLAI, dans sa teneur valable jusqu'au 31 décembre 2003, l'assuré a droit à une rente entière s'il est invalide à 66 2/3% au moins, à une demi- rente s'il est invalide à 50% au moins ou à un quart de rente s'il est invalide à 40% au moins. Selon art. 28 al. 1er LAI dans sa teneur en vigueur du 1er janvier 2004 au 31 décembre 2007 et l’art.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w:t>
      </w:r>
    </w:p>
    <w:p>
      <w:r>
        <w:rPr>
          <w:b/>
        </w:rPr>
        <w:t>E. 5</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w:t>
      </w:r>
    </w:p>
    <w:p>
      <w:r>
        <w:t>A/2756/2011 - 8/14 -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6</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w:t>
      </w:r>
    </w:p>
    <w:p>
      <w:r>
        <w:t>A/2756/2011 - 9/14 - d'influencer le droit à la rente, survenues jusqu'au moment où la décision est rendue, doivent être prises en compte (ATF 129 V 223 consid. 4.1, 128 V 174).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w:t>
      </w:r>
    </w:p>
    <w:p>
      <w:r>
        <w:t>A/2756/2011 - 10/14 -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w:t>
      </w:r>
    </w:p>
    <w:p>
      <w:r>
        <w:rPr>
          <w:b/>
        </w:rPr>
        <w:t>E. 7</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I 433/01 du 20 mars 2002, consid. 4c; ATF I 320/01 du</w:t>
      </w:r>
    </w:p>
    <w:p>
      <w:r>
        <w:rPr>
          <w:b/>
        </w:rPr>
        <w:t>E. 10</w:t>
      </w:r>
    </w:p>
    <w:p>
      <w:r>
        <w:t>Le recours est en conséquence admis.</w:t>
      </w:r>
    </w:p>
    <w:p>
      <w:r>
        <w:rPr>
          <w:b/>
        </w:rPr>
        <w:t>E. 11</w:t>
      </w:r>
    </w:p>
    <w:p>
      <w:r>
        <w:t>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En l'espèce, les dépens seront fixés à 1'500 fr.</w:t>
      </w:r>
    </w:p>
    <w:p>
      <w:r>
        <w:t>A/2756/2011 - 14/14 -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