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ATAS/687/2008 vom 4. Juni 2008</w:t>
      </w:r>
    </w:p>
    <w:p>
      <w:r>
        <w:t>GE Cour de justice, 2008-06-04, FR</w:t>
      </w:r>
    </w:p>
    <w:p>
      <w:r>
        <w:rPr>
          <w:b/>
        </w:rPr>
        <w:t xml:space="preserve">Quelle: </w:t>
      </w:r>
      <w:r>
        <w:t>https://mcp.opencaselaw.ch/entscheid/ge_gerichte_ATAS_687_2008</w:t>
      </w:r>
    </w:p>
    <w:p>
      <w:r>
        <w:t>FR: GE_GERICHTE ATAS/687/2008 du 4 juin 2008</w:t>
      </w:r>
    </w:p>
    <w:p>
      <w:r>
        <w:t>IT: GE_GERICHTE ATAS/687/2008 del 4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w:t>
      </w:r>
    </w:p>
    <w:p>
      <w:r>
        <w:rPr>
          <w:b/>
        </w:rPr>
        <w:t>E. 3</w:t>
      </w:r>
    </w:p>
    <w:p>
      <w:r>
        <w:t>Est litigieux en l'occurrence le point de savoir si l'intimé a refusé à raison d'entrer en matière sur la nouvelle demande de la recourante ou, en d'autres termes, si celle-ci a rendu plausible une aggravation de son état de santé.</w:t>
      </w:r>
    </w:p>
    <w:p>
      <w:r>
        <w:rPr>
          <w:b/>
        </w:rPr>
        <w:t>E. 4</w:t>
      </w:r>
    </w:p>
    <w:p>
      <w:r>
        <w:t>RAI et que l'assuré a interjeté recours pour ce motif. Ce contrôle par l'autorité judiciaire n'est en revanche pas nécessaire lorsque l'administration est entrée en matière sur la nouvelle demande (ATF 109 V 114 consid. 2b).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w:t>
      </w:r>
    </w:p>
    <w:p>
      <w:r>
        <w:t>A/13/2008 - 12/14 -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5</w:t>
      </w:r>
    </w:p>
    <w:p>
      <w:r>
        <w:t>En l'espèce, la recourante a fait valoir une aggravation des lombo-sciatalgies droites et des douleurs lombaires. A cet égard, il ressort certes du rapport du D_______ relatif à la consultation du 1er septembre 2006, qu'elle s'est plainte essentiellement des mêmes douleurs que lors de la consultation du 10 juillet 2003. Cependant, en plus de celles-ci, elle a fait état en septembre 2006 de douleurs sensitives permanentes de la face latérale de la cuisse. En outre, contrairement à l'examen en 2003, l'examen neurologique montre aujourd'hui des troubles sensitifs de la face latérale de la cuisse droite correspondant à une méralgie paresthésique et l'examen ENMG des membres inférieurs a révélé des dénervations des muscles paraspinaux lombaires à droite. L'examen clinique effectué au Service de neurochirurgie des HUG a mis en évidence une boiterie antalgique à la marche, ainsi qu'un syndrome vertébral avec difficulté de redressement, comme cela ressort du rapport de ce service du 24 avril 2007. Il convient par ailleurs de relever que la recourante n'avait jusqu'alors jamais traité les douleurs dorsales par des médicaments ou une physiothérapie, sauf à la Clinique genevoise de Montana, lors de son séjour du 29 juin au 15 juillet</w:t>
      </w:r>
    </w:p>
    <w:p>
      <w:r>
        <w:t>A/13/2008 - 13/14 - 2005. Ce n'est qu'en mai 2007, que des infiltrations ont été effectués, sans beaucoup de succès toutefois. Dans son avis médical du 30 mai 2007, le Dr I______ semblait hésiter à admettre une aggravation de l'état, sur la base du rapport du Service de neurologie du 24 avril 2007 et du rapport du Dr J______ du 10 mai 2007, lequel avait considéré que le problème principal se trouve au niveau lombaire. Néanmoins, le Dr K______ du SMR a considéré, dans son appréciation du 16 novembre 2007, qu'il fallait s'en tenir à l'avis médical précédent du Dr I______ du 14 juin 2006, selon lequel il n'y avait aucune aggravation notable dans une activité légère, respectant le dos. Sur la base des rapports médicaux produits par la recourante, le Tribunal de céans estime toutefois qu'une aggravation notable est rendue plausible. En effet, la recourante présente aujourd'hui des troubles sensitifs à la cuisse droite, ce qui n'était pas le cas lorsqu'elle a été examinée en octobre 2003 par le Dr D_______. Ces troubles ont été objectivés par les examens neurologiques. A cela s'ajoute une boiterie à la marche et une demande de soins nettement accrue par rapport à la situation en 2003. Enfin, il y a lieu de supposer que cette aggravation a une répercussion considérable sur la capacité de travail et de gain de la recourante, celle-ci étant non seulement limitée à la marche, mais apparemment également en position assise. Au vu de ce qui précède, il aurait appartenu à l'intimé d'entrer en matière sur la nouvelle demande.</w:t>
      </w:r>
    </w:p>
    <w:p>
      <w:r>
        <w:rPr>
          <w:b/>
        </w:rPr>
        <w:t>E. 6</w:t>
      </w:r>
    </w:p>
    <w:p>
      <w:r>
        <w:t>Cela étant, la décision dont est recours sera annulée et la cause renvoyée à l'intimé pour qu'elle instruise dans quelle mesure, à savoir à quel taux et dans quelle activité, la recourante peut encore travailler, et qu'elle procède le cas échéant à une comparaison de gain pour l'établissement du degré d'invalidité.</w:t>
      </w:r>
    </w:p>
    <w:p>
      <w:r>
        <w:rPr>
          <w:b/>
        </w:rPr>
        <w:t>E. 7</w:t>
      </w:r>
    </w:p>
    <w:p>
      <w:r>
        <w:t>L'intimé qui succombe sera condamné à un émolument de justice de 200 fr.</w:t>
      </w:r>
    </w:p>
    <w:p>
      <w:r>
        <w:t>A/13/2008 - 14/14 -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