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ATAS/686/2022 vom 5. August 2022</w:t>
      </w:r>
    </w:p>
    <w:p>
      <w:r>
        <w:t>GE Cour de justice, 2022-08-05, FR</w:t>
      </w:r>
    </w:p>
    <w:p>
      <w:r>
        <w:rPr>
          <w:b/>
        </w:rPr>
        <w:t xml:space="preserve">Quelle: </w:t>
      </w:r>
      <w:r>
        <w:t>https://mcp.opencaselaw.ch/entscheid/ge_gerichte_ATAS_686_2022</w:t>
      </w:r>
    </w:p>
    <w:p>
      <w:r>
        <w:t>FR: GE_GERICHTE ATAS/686/2022 du 5 août 2022</w:t>
      </w:r>
    </w:p>
    <w:p>
      <w:r>
        <w:t>IT: GE_GERICHTE ATAS/686/2022 del 5 agosto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rPr>
          <w:b/>
        </w:rPr>
        <w:t>E. 3.2</w:t>
      </w:r>
    </w:p>
    <w:p>
      <w:r>
        <w:t>Déposé après le 1er janvier 2021, le recours sera donc traité sous l'angle du nouveau droit de la LPGA (cf. ATAS/360/2021 du 15 avril 2021 consid. 3).</w:t>
      </w:r>
    </w:p>
    <w:p>
      <w:r>
        <w:rPr>
          <w:b/>
        </w:rPr>
        <w:t>E. 4</w:t>
      </w:r>
    </w:p>
    <w:p>
      <w:r>
        <w:t>Le 1er janvier 2017 est entrée en vigueur la modification du 25 septembre 2015 de la LAA. Dans la mesure où l'accident est survenu après cette date (le 9 octobre</w:t>
      </w:r>
    </w:p>
    <w:p>
      <w:r>
        <w:t>A/3509/2021 - 5/19 - 2020), le droit aux prestations d'assurance est soumis au nouveau droit (cf. dispositions transitoires relatives à la modification du 25 septembre 2015 ; arrêt du Tribunal fédéral 8C_662/2016 du 23 mai 2017 consid. 2.2 a contrario). Les dispositions légales seront donc citées ci-après dans leur teneur en vigueur à compter du 1er janvier 2017.</w:t>
      </w:r>
    </w:p>
    <w:p>
      <w:r>
        <w:rPr>
          <w:b/>
        </w:rPr>
        <w:t>E. 5</w:t>
      </w:r>
    </w:p>
    <w:p>
      <w:r>
        <w:t>Le délai de recours est de trente jours (art. 56 et 60 LPGA ; art. 62 al. 1 let. a de la de loi sur la procédure administrative du 12 septembre 1985 [LPA - E 5 10]). Interjeté dans la forme (art. 61 let. b LPGA) et le délai prévus par la loi, le recours est recevable.</w:t>
      </w:r>
    </w:p>
    <w:p>
      <w:r>
        <w:rPr>
          <w:b/>
        </w:rPr>
        <w:t>E. 6</w:t>
      </w:r>
    </w:p>
    <w:p>
      <w:r>
        <w:t>Le litige porte sur la question de savoir si les troubles présentés par le recourant au-delà du 31 mai 2021 sont en lien de causalité avec l'accident du 9 octobre 2020.</w:t>
      </w:r>
    </w:p>
    <w:p>
      <w:r>
        <w:rPr>
          <w:b/>
        </w:rPr>
        <w:t>E. 7</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7.1</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7.1.1</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7.1.2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w:t>
      </w:r>
    </w:p>
    <w:p>
      <w:r>
        <w:t>A/3509/2021 - 6/19 -</w:t>
      </w:r>
    </w:p>
    <w:p>
      <w:r>
        <w:rPr>
          <w:b/>
        </w:rPr>
        <w:t>E. 7.2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w:t>
      </w:r>
    </w:p>
    <w:p>
      <w:r>
        <w:rPr>
          <w:b/>
        </w:rPr>
        <w:t>E. 7.2.1</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7.2.2</w:t>
      </w:r>
    </w:p>
    <w:p>
      <w:r>
        <w:t>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w:t>
      </w:r>
    </w:p>
    <w:p>
      <w:r>
        <w:rPr>
          <w:b/>
        </w:rPr>
        <w:t>E. 7.3</w:t>
      </w:r>
    </w:p>
    <w:p>
      <w:r>
        <w:t>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w:t>
      </w:r>
    </w:p>
    <w:p>
      <w:r>
        <w:t>A/3509/2021 - 7/19 -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(ATF 147 V 207 consid. 6.1 et les références).</w:t>
      </w:r>
    </w:p>
    <w:p>
      <w:r>
        <w:rPr>
          <w:b/>
        </w:rPr>
        <w:t>E. 8</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 3.3).</w:t>
      </w:r>
    </w:p>
    <w:p>
      <w:r>
        <w:rPr>
          <w:b/>
        </w:rPr>
        <w:t>E. 8.1</w:t>
      </w:r>
    </w:p>
    <w:p>
      <w:r>
        <w:t>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w:t>
      </w:r>
    </w:p>
    <w:p>
      <w:r>
        <w:t>A/3509/2021 - 8/19 - l'événement accidentel ne constituerait, en réalité, que l'occasion pour l'affection mentale de se manifester.</w:t>
      </w:r>
    </w:p>
    <w:p>
      <w:r>
        <w:rPr>
          <w:b/>
        </w:rPr>
        <w:t>E. 8.1.1</w:t>
      </w:r>
    </w:p>
    <w:p>
      <w:r>
        <w:t>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w:t>
      </w:r>
    </w:p>
    <w:p>
      <w:r>
        <w:rPr>
          <w:b/>
        </w:rPr>
        <w:t>E. 8.1.2</w:t>
      </w:r>
    </w:p>
    <w:p>
      <w:r>
        <w:t>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w:t>
      </w:r>
    </w:p>
    <w:p>
      <w:r>
        <w:rPr>
          <w:b/>
        </w:rPr>
        <w:t>E. 8.2</w:t>
      </w:r>
    </w:p>
    <w:p>
      <w:r>
        <w:t>Pour admettre l’existence du lien de causalité adéquate en présence d’un accident de gravité moyenne, il faut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w:t>
      </w:r>
    </w:p>
    <w:p>
      <w:r>
        <w:t>A/3509/2021 - 9/19 -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 ATF 115 V 403 consid. 5c/bb).</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9.1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9.2</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9.2.2</w:t>
      </w:r>
    </w:p>
    <w:p>
      <w:r>
        <w:t>Une appréciation médicale, respectivement une expertise médicale établie sur la base d'un dossier n’est pas en soi sans valeur probante. Une expertise médicale établie sur la base d'un dossier peut avoir valeur probante pour autant</w:t>
      </w:r>
    </w:p>
    <w:p>
      <w:r>
        <w:t>A/3509/2021 - 10/19 -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9.2.3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9.2.4</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2.3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w:t>
      </w:r>
    </w:p>
    <w:p>
      <w:r>
        <w:t>A/3509/2021 - 11/19 -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l'intimée s'est référée aux appréciations des 9 avril 2021 et 25 mai 2021 de ses médecins d'arrondissement, les Drs C______ (orthopédiste) et D______ (psychiatre), elles-mêmes fondées sur le rapport d'évaluation interdisciplinaire de la CRR du 27 janvier 2021 et son complément du 22 mars 2021, pour refuser d'allouer des prestations pour les troubles allégués par le recourant au-delà du 31 mai 2021, faute d'un lien de causalité adéquate entre ceux-ci et l'accident du 9 octobre 2020.</w:t>
      </w:r>
    </w:p>
    <w:p>
      <w:r>
        <w:rPr>
          <w:b/>
        </w:rPr>
        <w:t>E. 11.1</w:t>
      </w:r>
    </w:p>
    <w:p>
      <w:r>
        <w:t>Ces deux rapports de la CRR ont été établis par des spécialistes des disciplines médicales pertinentes eu égard aux atteintes à la santé invoquées (médecine interne générale, neurologie, psychiatrie, neuropsychologie, ainsi que médecine physique et réadaptation). Les spécialistes ont étudié les pièces médicales du dossier, y compris les documents d'imagerie, ils ont tenu compte des plaintes du recourant et ont procédé à l'examen clinique de celui-ci. Leurs appréciations, exemptes de contradictions, présentent une valeur probante et emportent la conviction, ce d'autant plus qu'aucun avis médical au dossier ne permet de les mettre en doute.</w:t>
      </w:r>
    </w:p>
    <w:p>
      <w:r>
        <w:rPr>
          <w:b/>
        </w:rPr>
        <w:t>E. 11.2</w:t>
      </w:r>
    </w:p>
    <w:p>
      <w:r>
        <w:t>Sur le plan somatique, les imageries réalisées (clavicule, épaule gauche, lombaire, sacrum, cérébral et cervicales) ‒ rassurantes selon les spécialistes de la CRR ‒ n'ont pas mis en évidence de lésion cérébrale ou de facture (voir également dans ce sens : le rapport des HUG du 25 octobre 2020). Les spécialistes de la CRR ont retenu un traumatisme cranio-cérébral léger, une contusion de l'épaule gauche, ainsi que des cervicalgies et lombalgies non spécifiques en l'absence de lésion traumatique objectivée dans les suites de l'accident (rapport du 27 janvier 2021 p. 7). Ils ont constaté que le recourant, démonstratif, s'autolimitait lors de l'évaluation des capacités fonctionnelles aux ateliers professionnels. Celui-ci sous- estimait ses capacités physiques. Les résultats aux tests obtenus étaient comparables à ceux des patients cérébro-lésés sévères. Or, le recourant ne présentait pas de lésion cérébrale (p. 7). Ils n'ont pas proposé de traitement médical particulier, hormis, si besoin, de la physiothérapie et ont estimé que le retour au travail dépendait uniquement de l'impact psychologique de l'accident (p. 8). Ainsi, au moment où l'intimée a mis fin aux prestations au 31 mai 2021, aucune pièce au dossier ne permettait de conclure à la persistance de troubles physiques objectivables qui seraient consécutifs à l'accident. Il n'y avait plus de traitement médical susceptible d'améliorer de manière notable l'état de santé somatique du recourant, ce malgré un éventuel traitement physiothérapeutique (arrêt du Tribunal fédéral 8C_95/2021 du 27 mai 2021 consid. 3.2). Partant, il y a lieu d'admettre, avec l'intimée, que l'incapacité de travail totale, attestée en dernier lieu par le Dr B______ jusqu'au 30 avril 2021 (certificat du 30 mars 2021), dans</w:t>
      </w:r>
    </w:p>
    <w:p>
      <w:r>
        <w:t>A/3509/2021 - 12/19 - l'activité habituelle (arrêt du Tribunal fédéral 9C_394/2010 consid. 3.4), n'était plus justifiée sur le plan somatique (appréciation du Dr C______ du 9 avril 2021 ; note de la SUVA du 12 avril 2021, dossier SUVA pièces 49-50). Le rapport du Dr B______ (dont la date n'y apparaît pas ; dossier SUVA pièces 76-77) et son rapport du 7 février 2022 (produit à l'appui du recours) ne permettent pas une appréciation différente du cas, dès lors que ce médecin généraliste ne fait pas état d'éléments objectivement vérifiables, de nature clinique ou diagnostique, qui auraient été ignorés par les médecins de la CRR (il répète les symptômes subjectifs dont se plaint le recourant, déjà connus des spécialistes de la CRR). L'intimée était donc fondée à clore le cas avec effet au 31 mai 2021 ; elle a examiné la question de la causalité adéquate des troubles psychiques avec l'accident.</w:t>
      </w:r>
    </w:p>
    <w:p>
      <w:r>
        <w:rPr>
          <w:b/>
        </w:rPr>
        <w:t>E. 11.3</w:t>
      </w:r>
    </w:p>
    <w:p>
      <w:r>
        <w:t>Sur le plan psychique, les spécialistes de la CRR ont retenu un syndrome post-commotionnel (le recourant se plaignait de céphalées, de sensations vertigineuses, de fatigue, de sono- et photo-phobie), ainsi qu'un état de stress post- traumatique (celui-ci rapportait des remémorations vivides de l'accident la nuit, sans avoir de cauchemars, l'évitement des chantiers, des épisodes d'hypervigilance et un sentiment de qui-vive ; rapport du 27 janvier 2021 p. 8). L'examen neuropsychologique du 10 mars 2021 a mis en évidence des performances inférieures à la norme, pour l'ensemble des domaines cognitifs évalués. Le tableau présenté était marqué par de multiples incohérences au niveau intra-tâches, dans le pattern des résultats, ainsi qu'entre le profil aux tests très perturbés qui contrastait avec la présentation clinique et l'absence de lésion traumatique à l'imagerie cérébrale. Fort de ce constat, des facteurs du registre psychique interféraient dans l'altération subjective des ressources cognitives (rapport du 22 mars 2021, dossier SUVA pièce 46). Il ressort de ce qui précède que même si le recourant a été victime d'un traumatisme cranio-cérébral sans substrat organique associé, son état a été rapidement ‒ dans les deux mois après l'accident ‒ influencé par des troubles psychiques (la notice téléphonique du 30 décembre 2020 mentionne que l'épouse du recourant déclarait que ce dernier était affecté psychologiquement/moralement ; dossier SUVA pièce 21), état qui a été confirmé, trois mois après l'accident, par les spécialistes de la CRR, selon lesquels les troubles psychiques sont au premier plan. Dans ces conditions (ATF 123 V 98 consid. 2) et dans la mesure où le recourant a souffert uniquement d'un traumatisme cranio-cérébral léger (avec un score de Glasgow à 15 ; rapport des HUG du 25 octobre 2020 ; arrêts du Tribunal fédéral 8C_358/2014 du 14 août 2014 consid. 2.4.1 ; 8C_691/2013 du 19 mars 2014 consid. 5.2), il convient d'examiner le caractère adéquat du lien de causalité entre l'accident et les symptômes post-commotionnels et psychiques selon les critères objectifs tels que</w:t>
      </w:r>
    </w:p>
    <w:p>
      <w:r>
        <w:t>A/3509/2021 - 13/19 - définis à l'ATF 115 V 133 consid. 6c/aa et à l'ATF 115 V 403 consid. 5c/aa, au regard des seules atteintes somatiques.</w:t>
      </w:r>
    </w:p>
    <w:p>
      <w:r>
        <w:rPr>
          <w:b/>
        </w:rPr>
        <w:t>E. 11.4</w:t>
      </w:r>
    </w:p>
    <w:p>
      <w:r>
        <w:t>Dans ce cadre, l'intimée range l'accident du 9 octobre 2020 dans la catégorie des accidents de gravité moyenne stricto sensu, alors que, de son côté, le recourant considère qu’il doit être classé parmi les accidents graves ou, à tout le moins, de gravité moyenne à la limite des accidents graves.</w:t>
      </w:r>
    </w:p>
    <w:p>
      <w:r>
        <w:rPr>
          <w:b/>
        </w:rPr>
        <w:t>E. 11.4.1</w:t>
      </w:r>
    </w:p>
    <w:p>
      <w:r>
        <w:t>Le Tribunal fédéral des assurances a considéré que l'on est en présence d'un accident dans la zone médiane de la catégorie des accidents de gravité moyenne, dans le cas d'un travailleur, manœuvre en génie civil, victime d'un accident dans les circonstances suivantes : une lourde pierre s'était détachée d'un mur haut de 2,7 m d'un immeuble en démolition et lui a percuté le dos, puis la cheville gauche, alors qu'il s'apprêtait à franchir une fenêtre ; le choc l'a projeté en avant et il s'est trouvé face contre terre, à cheval sur la base de l'encadrement de la fenêtre, ayant entraîné une fracture-luxation L1-L2, une fracture de la malléole externe gauche de type Weber B et un traumatisme cranio-cérébral, pour lesquels l'assuré a été hospitalisé un mois (arrêt U.338/05 du 1er septembre 2006 consid. 4.2). A été qualifié d'accident de gravité moyenne à la limite des accidents graves le cas d'un assuré maçon qui se trouvait au fond d'une fouille lorsque la chaîne utilisée (évalué à une tonne environ) pour l'extraction d'un blindage s'est rompue et est tombée, l'atteignant au niveau de la tête et du dos, occasionnant des lésions multiples de la colonne verticale et dorsale (fracture de l'arc postérieur des vertèbres C5-C6, fracture de l'apophyse postérieur C7, fracture-tassement des murs antérieurs D8 et D7), ainsi qu'une contusion à l'épaule droite. L'assuré a été partiellement protégé par son casque, bien que celui-ci se fût cassé (ou du moins fendu) en trois morceaux. Il n'a pas perdu connaissance. Il est resté un moment allongé dans la fouille, avant d'en sortir au moyen d'une échelle amenée par ses collègues. Il a pu marcher, soutenu, jusqu'à la cabane de chantier. Il a été transporté à l'hôpital par l'ambulance de la police. Il y est resté en observation pendant vingt-quatre heures avant de retourner à son domicile muni d'une collerette (arrêt du Tribunal fédéral U.603/06 du 7 mars 2007 consid. 3 et 5).</w:t>
      </w:r>
    </w:p>
    <w:p>
      <w:r>
        <w:rPr>
          <w:b/>
        </w:rPr>
        <w:t>E. 11.4.2</w:t>
      </w:r>
    </w:p>
    <w:p>
      <w:r>
        <w:t>En l'espèce, une barre de fer de 6 kg (rapport d'enquête du 10 novembre 2020 établi par l'entreprise de construction, dossier SUVA pièce 66 p. 10), qui s'est détachée d'un rideau de 3,7 tonnes haut de 7 m (levé par une grue), est tombée sur la tête du recourant et son épaule gauche, lequel portait un casque (compte rendu d'accident de l'OAC, dossier SUVA pièce 81 p. 9). Le recourant estime que le poids de la barre était de 20 kg en prenant en considération sa force centrifuge (ou gravitationnelle) et que la hauteur du rideau était d'environ 15 m au moment de l'événement (7 m correspondant à sa hauteur une fois celui-ci installé).</w:t>
      </w:r>
    </w:p>
    <w:p>
      <w:r>
        <w:t>A/3509/2021 - 14/19 - Ces déclarations ‒ divergentes du rapport d'enquête et du compte rendu d'accident précités ‒ ne permettent pas d'évaluer précisément les forces en jeu lors de l'accident. Quoi qu'il en soit, contrairement à ce que prétend le recourant, le fait que le compte rendu d'accident de l'OAC (dossier SUVA pièce 66 p. 14) mentionne que le coup sur la tête correspond à une lésion grave n'est pas déterminant pour la qualification de l'accident en cause. C'est le lieu de rappeler que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8C_816/2021 du 2 mai 2022 consid. 5.2.1). Dans le cas présent, les parties divergent sur la question de savoir si le recourant a perdu connaissance dans les suites immédiates de l'accident (dossier SUVA pièce 66 p. 8 – le rapport d'enquête du 10 novembre 2020 indique que le recourant était conscient puis a perdu connaissance ‒ et pièce 81 p. 4 ‒ le compte-rendu d'accident de l'OAC mentionne que selon le témoin 3, le recourant était conscient). Ce point peut demeurer indécis, car, en tout état de cause, le recourant, dont le casque ne s'est pas brisé (dossier SUVA pièces 67-72), a présenté un traumatisme cranio-cérébral léger, sans fracture ni saignement au cerveau, sans lésion osseuse au niveau lombaire, et sans fracture à l'épaule gauche. L'examen neurologique s'est révélé normal (rapport des HUG du 25 octobre 2020). Il n'est pas clair s'il a pu rentrer à son domicile le jour même de l'accident ou le lendemain (dossier SUVA pièce 46 p. 4 ; pièce 66 p. 8). En tous cas, il n'a pas été hospitalisé plus de deux jours. Comme on le verra plus loin, ses lésions physiques ‒ seules pertinentes ‒ n'atteignent pas le seuil de gravité requis au sens de la jurisprudence (consid. 11.6). Dans ces circonstances, et au vu de la casuistique du Tribunal fédéral précitée en matière d'accident de chantier, on ne peut pas admettre que les forces en jeu étaient telles qu'il faille ranger l'accident du 9 octobre 2020 parmi les accidents graves. Même dans l'hypothèse où cet accident devait appartenir, comme le voudrait le recourant, à tout le moins, à la limite supérieure des accidents de gravité moyenne, cela ne modifierait pas l'issue du litige pour les motifs qui suivent.</w:t>
      </w:r>
    </w:p>
    <w:p>
      <w:r>
        <w:rPr>
          <w:b/>
        </w:rPr>
        <w:t>E. 11.5</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w:t>
      </w:r>
    </w:p>
    <w:p>
      <w:r>
        <w:t>A/3509/2021 - 15/19 -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du Tribunal fédéral 8C_96/2017 du 24 janvier 2018 consid. 5.1).</w:t>
      </w:r>
    </w:p>
    <w:p>
      <w:r>
        <w:rPr>
          <w:b/>
        </w:rPr>
        <w:t>E. 11.5.1</w:t>
      </w:r>
    </w:p>
    <w:p>
      <w:r>
        <w:t>Le Tribunal fédéral a nié le caractère particulièrement impressionnant ou dramatique dans les cas cités au consid. 11.4.1 ci-dessus (arrêts U.338/05 du 1er septembre 2006 consid. 4.2 ; U.603/06 du 7 mars 2007 consid. 5), de même que dans le cas d'un assuré ouvrier de chantier, qui se trouvait sur un pont de travail en train de démonter des panneaux de coffrage, lorsqu'une pièce métallique du support de l'échafaudage s'était brisée, l'entraînant dans une chute de 3 à 4 m ; après l'impact au sol, qui était en pente, il avait perdu connaissance et avait encore glissé quelques mètres ; plusieurs planches de coffrage lui étaient par ailleurs tombées dessus ; l'événement avait occasionné la fracture du sternum, un traumatisme cranio-cérébral léger et des contusions multiples (arrêt 8C_657/2013 du 3 juillet 2014 consid. 5.4). Il l'a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8C_657/2013 du 3 juillet 2014 consid. 5.4 et la référence).</w:t>
      </w:r>
    </w:p>
    <w:p>
      <w:r>
        <w:rPr>
          <w:b/>
        </w:rPr>
        <w:t>E. 11.5.2</w:t>
      </w:r>
    </w:p>
    <w:p>
      <w:r>
        <w:t>En l'occurrence, certains éléments qui rendent le déroulement de l'accident précité (survenu lors de travaux de démolition de boxes de garages) particulièrement impressionnant ne se retrouvent pas dans celui dont a été victime le recourant. En particulier, le fait que le recourant a eu peur de mourir et de laisser son épouse et ses enfants derrière lui n'est pas pertinent, dès lors que l'examen de ce critère ne se fait pas en fonction du ressenti subjectif de l'assuré, mais sur la base d'une appréciation objective du déroulement de l'accident dans son ensemble (arrêt du Tribunal fédéral 8C_816/2021 du 2 mai 2022 consid. 5.3.1). Le fait que le recourant ne cesse de se remémorer les circonstances de l'accident (rapport d'évaluation interdisciplinaire de la CRR du 27 janvier 2021 p. 8) ne suffit pas non plus pour considérer que le critère du caractère particulièrement impressionnant de l'accident est réalisé (arrêt du Tribunal fédéral 8C_663/2019 du 9 juin 2020 consid. 4.3.4). Le fait que le recourant a été héliporté aux HUG n'est pas déterminant non plus (dans le même sens : arrêt du Tribunal fédéral 8C_826/2011 du 17 décembre 2012 consid. 7.2 qui concerne le cas d'un ouvrier en bâtiment ayant, sur son lieu de travail, fait une chute de 2,8 m sur le sol en béton ; présentant un score Glasgow de 7, il avait été intubé sur place avant d'être héliporté à l'hôpital).</w:t>
      </w:r>
    </w:p>
    <w:p>
      <w:r>
        <w:t>A/3509/2021 - 16/19 - Pas plus que ne l'est le fait que l'accident soit survenu dans des circonstances en violation des règles de sécurité légale minimale (le courrier de l'OAC du 5 mai 2021 indique que le mode opératoire n'avait pas été soumis à l'inspection afin d'obtenir une dérogation, la manutention de charges suspendues ainsi que l'utilisation d'une nacelle s'effectuaient sans autorisation, la visibilité de la zone d'action du grutier n'était pas assurée ; dossier SUVA pièce 66 p. 3). En effet, c'est le déroulement de l'accident en lui-même qu'il faut prendre en considération (des accidents de chantier se produisent également en cas de respect des dispositions réglementaires en la matière). Eu égard à la casuistique du Tribunal fédéral concernant les accidents de chantier impliquant la réception sur le corps humain de matériel ou outillage de construction (arrêts U.338/05, U.603/06 et 8C_657/2013 précités), ce critère n'apparaît manifestement pas réalisé en l'espèce.</w:t>
      </w:r>
    </w:p>
    <w:p>
      <w:r>
        <w:rPr>
          <w:b/>
        </w:rPr>
        <w:t>E. 11.6</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 du Tribunal fédéral 8C_235/2020 du 15 février 2021 consid. 4.3.2]). En l'espèce, les lésions que le recourant a subies (contusion de l'épaule gauche, cervicalgies et lombalgies non spécifiques), sans qu'il n'ait été sévèrement touché à un organe, ne sauraient figurer parmi les atteintes à la santé graves au sens de la jurisprudence, d'autant moins qu'aucun examen n'a mis en évidence une séquelle organique consécutive à l'accident (dans ce sens : arrêt du Tribunal fédéral des assurances U.49/04 du 10 février 2005 consid. 4.3 et 5.2). Elles ne sont pas non plus comparables aux lésions potentiellement fatales dont il est question dans l'arrêt 8C_398/2012 du 6 novembre 2012 (rupture de la rate, fissure de l'estomac, hémopneumothorax bilatéral et fracture costale en série ; arrêt 8C_235/2020 précité consid. 4.3.2).</w:t>
      </w:r>
    </w:p>
    <w:p>
      <w:r>
        <w:rPr>
          <w:b/>
        </w:rPr>
        <w:t>E. 11.7</w:t>
      </w:r>
    </w:p>
    <w:p>
      <w:r>
        <w:t>Pour l'examen du critère de la durée anormalement longue du traitement médical, il faut uniquement prendre en compte le traitement thérapeutique nécessaire (arrêt du Tribunal fédéral des assurances U.369/05 du 23 novembre 2006 consid. 8.3.1). N'en font pas partie les mesures d'instruction médicale et les simples contrôles chez le médecin (arrêt du Tribunal fédéral des assurances U.393/05 du 27 avril 2006 consid. 8.2.4). En outre, l'aspect temporel n'est pas seul décisif ; sont également à prendre en considération la nature et l'intensité du traitement, et si l'on peut en attendre une amélioration de l'état de santé de l'assuré (arrêts du Tribunal fédéral 8C_361/2007 du 6 décembre 2007 consid. 5.3 ; U.92/06 du 4 avril 2007 consid. 4.5 et les références). La prise de médicaments antalgiques et la prescription de traitements par manipulations même pendant une certaine durée ne suffisent pas à fonder ce critère (arrêts du Tribunal fédéral</w:t>
      </w:r>
    </w:p>
    <w:p>
      <w:r>
        <w:t>A/3509/2021 - 17/19 - 8C_361/2007 consid. 5.3 ; U.380/04 du 15 mars 2004 consid. 5.2.4 in RAMA 2005 n. U 549 p. 239). La jurisprudence a notamment nié que ce critère fût rempli dans le cas d'un assuré dont le traitement médical du membre supérieur accidenté avait consisté en plusieurs opérations chirurgicales et duré dix-huit mois (arrêt du Tribunal fédéral des assurances U.37/06 du 22 février 2007 consid. 7.3). En l'espèce, ce critère n'est pas non plus rempli. Ensuite de son accident, le recourant, qui a porté une minerve, n'a pas subi d'intervention chirurgicale. Il a effectué un court séjour à la CRR (du 18 au 20 janvier 2021). Pour le reste, il a, sur le plan somatique, essentiellement suivi un traitement médicamenteux antalgique et a fait de la physiothérapie (dans ce sens : arrêt du Tribunal fédéral 8C_816/2021 du 2 mai 2022 consid. 5.3.3).</w:t>
      </w:r>
    </w:p>
    <w:p>
      <w:r>
        <w:rPr>
          <w:b/>
        </w:rPr>
        <w:t>E. 11.8</w:t>
      </w:r>
    </w:p>
    <w:p>
      <w:r>
        <w:t>Le dossier ne fait mention d’aucune erreur médicale.</w:t>
      </w:r>
    </w:p>
    <w:p>
      <w:r>
        <w:rPr>
          <w:b/>
        </w:rPr>
        <w:t>E. 11.9</w:t>
      </w:r>
    </w:p>
    <w:p>
      <w:r>
        <w:t>En ce qui concerne les difficultés apparues au cours de la guérison et les complications importantes, pour admettre ce critère, il doit exister des motifs particuliers ayant entravé ou ralenti la guérison, et ce même s'il n'a pas été possible de supprimer les douleurs de l'intéressé, ni même de rétablir une capacité de travail entière (arrêt du Tribunal fédéral 8C_235/2020 du 15 février 2021 consid. 4.3.4). Or, ce critère ne saurait être admis en l'occurrence, étant donné qu'il y a lieu de faire abstraction des troubles non objectivables et en particulier des troubles psychiques (arrêt du Tribunal fédéral 8C_810/2019 du 7 septembre 2020 consid. 4.3.2). Aussi le rapport de la psychiatre traitante du 7 février 2022 ‒ dans lequel elle rappelle les symptômes déjà connus ‒ n'est-il pas pertinent pour juger du cas d'espèce.</w:t>
      </w:r>
    </w:p>
    <w:p>
      <w:r>
        <w:rPr>
          <w:b/>
        </w:rPr>
        <w:t>E. 11.10</w:t>
      </w:r>
    </w:p>
    <w:p>
      <w:r>
        <w:t>Il n'y a pas lieu non plus de prendre en compte les critères de la durée de l'incapacité de travail due aux lésions physiques et des douleurs physiques persistantes, puisque les troubles psychiques ont exercé très tôt ‒ deux mois après l'accident ‒ une influence prépondérante sur l'état du recourant, ce d'autant moins lorsque, comme en l'espèce, il a été constaté chez le recourant une attitude d'autolimitation ainsi que des incohérences entre son comportement et les résultats d'imageries rassurants (dans ce sens : arrêt du Tribunal fédéral 8C_826/2011 du 17 décembre 2012 consid. 7.2).</w:t>
      </w:r>
    </w:p>
    <w:p>
      <w:r>
        <w:rPr>
          <w:b/>
        </w:rPr>
        <w:t>E. 11.11</w:t>
      </w:r>
    </w:p>
    <w:p>
      <w:r>
        <w:t>En définitive, quand bien même l'intimée a admis que les troubles du recourant étaient en relation de causalité naturelle avec l'accident (appréciation du Dr D______ du 25 mai 2021), l'absence toutefois d'une relation de causalité adéquate ne peut que conduire à confirmer la décision litigieuse.</w:t>
      </w:r>
    </w:p>
    <w:p>
      <w:r>
        <w:rPr>
          <w:b/>
        </w:rPr>
        <w:t>E. 11.12</w:t>
      </w:r>
    </w:p>
    <w:p>
      <w:r>
        <w:t>En conséquence, par appréciation anticipée des preuves (ATF 122 II 464 consid. 4a), il n'y a pas lieu de renvoyer le dossier à l'intimée, comme le sollicite le recourant, pour instruction complémentaire.</w:t>
      </w:r>
    </w:p>
    <w:p>
      <w:r>
        <w:rPr>
          <w:b/>
        </w:rPr>
        <w:t>E. 12</w:t>
      </w:r>
    </w:p>
    <w:p>
      <w:r>
        <w:t>Au vu de ce qui précède, le recours est rejeté.</w:t>
      </w:r>
    </w:p>
    <w:p>
      <w:r>
        <w:t>A/3509/2021 - 18/19 - Le recourant, qui succombe, n'a pas droit à des dépens (art. 61 let. g LPGA a contrario). Pour le surplus, la procédure est gratuite (art. 61 let. fbis a contrario LPGA).</w:t>
      </w:r>
    </w:p>
    <w:p>
      <w:r>
        <w:t>A/3509/2021 - 19/19 -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