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ATAS/686/2017 vom 14. August 2017</w:t>
      </w:r>
    </w:p>
    <w:p>
      <w:r>
        <w:t>GE Cour de justice, 2017-08-14, FR</w:t>
      </w:r>
    </w:p>
    <w:p>
      <w:r>
        <w:rPr>
          <w:b/>
        </w:rPr>
        <w:t xml:space="preserve">Quelle: </w:t>
      </w:r>
      <w:r>
        <w:t>https://mcp.opencaselaw.ch/entscheid/ge_gerichte_ATAS_686_2017</w:t>
      </w:r>
    </w:p>
    <w:p>
      <w:r>
        <w:t>FR: GE_GERICHTE ATAS/686/2017 du 14 août 2017</w:t>
      </w:r>
    </w:p>
    <w:p>
      <w:r>
        <w:t>IT: GE_GERICHTE ATAS/686/2017 del 14 agosto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et art. 62 al. 1 let. a de la loi sur la procédure administrative du 12 septembre 1985 [LPA-GE - E 5 10]). Interjeté dans la forme et le délai prévus par la loi, le recours est recevable (art. 56 ss LPGA et 62 ss LPA).</w:t>
      </w:r>
    </w:p>
    <w:p>
      <w:r>
        <w:rPr>
          <w:b/>
        </w:rPr>
        <w:t>E. 4</w:t>
      </w:r>
    </w:p>
    <w:p>
      <w:r>
        <w:t>Aux termes de la décision litigieuse, l’objet du litige consiste à déterminer si l’intimé pouvait nier le droit du recourant à toutes prestations, faute de lien de causalité entre l’accident du 23 février 1996 et l'état pathologique ayant nécessité l’arthrodèse trapézométacarpienne droite du 3 septembre 1996, respectivement la reprise d’arthrodèse du 26 juillet 2004 et la désarthrodèse pratiquée le 8 mai 2012.</w:t>
      </w:r>
    </w:p>
    <w:p>
      <w:r>
        <w:rPr>
          <w:b/>
        </w:rPr>
        <w:t>E. 5</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exigence est remplie lorsqu'il y a lieu d'admettre que, sans</w:t>
      </w:r>
    </w:p>
    <w:p>
      <w:r>
        <w:t>A/2947/2016 - 15/28 -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ATF 119 V 335 consid. 1; ATF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w:t>
      </w:r>
    </w:p>
    <w:p>
      <w:r>
        <w:t>A/2947/2016 - 16/28 - n'ait plus d'effet causal ne suffit pas (ATF 126 V 360 consid. 5b; ATF 125 V 195 consid. 2; RAMA 2000 n° U 363 p. 46). Dans le contexte de la suppression du droit à des prestations le fardeau de la preuve n'appartient pas à l'assuré mais à l'assureur (RAMA 2000 n° U 363 p. 46 consid. 2;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6</w:t>
      </w:r>
    </w:p>
    <w:p>
      <w:r>
        <w:t>L'art. 6 al. 3 LAA prévoit, par ailleurs, que l'assurance-accidents alloue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 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Une atteinte à la santé résultant d'un acte médical ou d'une omission de poser un tel acte, dans le cadre du traitement d'une maladie sans rapport avec les prestations pour soins allouées conformément à l'art. 10 LAA, n'entre pas dans le champ d'application de l'art. 6 al. 3 LAA (arrêt du Tribunal fédéral 8C_433/2008 du</w:t>
      </w:r>
    </w:p>
    <w:p>
      <w:r>
        <w:rPr>
          <w:b/>
        </w:rPr>
        <w:t>E. 11</w:t>
      </w:r>
    </w:p>
    <w:p>
      <w:r>
        <w:t>Dans un deuxième grief, le recourant conteste la valeur probante de l’expertise du Dr L______ au motif qu’elle est incomplète et qu’elle ne constitue qu’une simple critique de documents. Dans son rapport d’expertise du 9 février 2016 et sur la base des divers rapports médicaux au dossier, le Dr L______ relève l’existence d’un état antérieur sous forme d’une atteinte arthrosique du pouce droit objectivée par les radiographies de juillet 1992. Il conclut à l’absence d’une aggravation par l’accident du 23 février 1996 eu égard à l’absence tant d’une aggravation anatomique que d’une aggravation douloureuse de l’arthrose du pouce. Il aboutit à cette conclusion en reconstituant le mécanisme de l’accident de février 1996 sur la base des déclarations du recourant et des descriptions de l’accident contenues dans les rapports médicaux qui lui permettent de retenir l’absence de choc à la main tant par la grille que par le sol, respectivement que l’événement n’a pas pu déclencher une symptomatologie douloureuse. Il convient tout d’abord de constater que ce rapport d’expertise ne reproduit pas les plaintes du recourant, de sorte qu’il ne remplit pas les conditions formelles permettant de lui reconnaître une pleine valeur probante. De plus, il se base sur une fausse prémisse en tant qu’il tente d’établir le déroulement de l’accident vingt ans après celui-ci, en essayant de retenir la version la plus cohérente. Or,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arrêts du Tribunal fédéral 8C_399/2014 du 22 mai 2015 consid. 42 et 8C_873/2014 du 13 avril 2015 consid. 4.2.1). En l’occurrence, selon la déclaration de sinistre du 26 février 1996, le recourant a chuté sur les fesses et la grille qu’il tenait est tombée sur sa main droite, les documents transmis par la clinique de Carouge à l’expert F______ à la suite de la consultation du 23 février 1996 faisant également l’état d’un choc sur la main droite. Quoi qu’il en soit, dans la mesure où tous les médecins sont d’accord pour admettre que cet accident a provoqué une contusion de la main droite, il est incontestable qu’il y a eu un choc sur la main droite. Par conséquent, la description de l’accident faite par le Dr L______ ne peut être retenue et l’intimé a pris en charge à juste titre l’accident du 23 février 1996. Sur la question de savoir si l’aggravation de l’état pathologique de l’articulation du pouce droit est en lien de causalité avec l’accident du 23 février 1996, la chambre de céans constate qu’elle a été soumise à l’expertise tant du Dr F______ que du Dr G______ qui ont admis unanimement dans leurs rapports des 16 décembre 1996 et 10 janvier 2003 que l’accident avait déclenché un état douloureux, respectivement</w:t>
      </w:r>
    </w:p>
    <w:p>
      <w:r>
        <w:t>A/2947/2016 - 21/28 - une décompensation de l’arthrose nécessitant une arthrodèse trapézométacarpienne. Par ailleurs dans son rapport du 9 avril 1997, le Dr E______ a également considéré que l’accident du 23 février 1996 a précipité l’évolution défavorable en provoquant une diminution de la force probablement définitive, une diminution de la mobilité du rayon du pouce et une apparition de douleurs lors de l’emploi avec force ou mouvements répétitifs rendant indispensable l’arthrodèse afin de diminuer la douleur. Tant le TA, le TCAS que la chambre de céans ont admis la valeur probante des rapports d’expertise des Drs F______ et G______ pratiqués à proximité de l’accident. En effet, par arrêt du 30 juillet 2008 entré en force de chose jugée, le TCAS a accordé une pleine valeur probante à l’expertise du Dr G______ retenant que le statu quo sine vel ante n’était pas atteint à la date de la décision sur opposition du 1er octobre 2007. De plus par arrêt du 31 janvier 2001, le Tribunal fédéral a retenu que le recourant souffrait, à l'époque où l'intimé a rendu sa décision sur opposition du 28 janvier 1998, d’un état pathologique en rapport de causalité naturelle et adéquate avec l'accident du 23 février 1996. Enfin, dans son arrêt du 5 mars 2014, la chambre de céans a également considéré que le rapport d’expertise du Dr G______ du 4 avril 2009 avait pleine valeur probante. Par conséquent, il n’est pas admissible que vingt ans après l’accident, l’intimé ordonne une expertise afin de procéder à une nouvelle appréciation du lien de causalité pour une période antérieure à celle qui est litigieuse à savoir celle dès le 1er octobre 2007, sur la base des faits déjà connus à l’époque des expertises des</w:t>
      </w:r>
    </w:p>
    <w:p>
      <w:r>
        <w:rPr>
          <w:b/>
        </w:rPr>
        <w:t>E. 16</w:t>
      </w:r>
    </w:p>
    <w:p>
      <w:r>
        <w:t>décembre 1996 et 10 janvier 2003, alors que ce lien a été admis par plusieurs juridictions. Quant aux développements de l’expert L______ à cet égard, ils n’expliquent à aucun moment la contradiction entre le rapport scanographique du poignet droit du 26 juin 1992 attestant de l’absence de lésion traumatique du poignet droit et les radiographies du 20 mai 1992 mettant en évidence une ancienne fracture de la base du premier métacarpien droit. Quoi qu’il en soit, au regard des autres expertises et du rapport du Dr E______ du 9 avril 1997 aux conclusions convergentes, l’apparition de douleurs immédiatement après l’accident – alors qu’aucun médecin ne fait état de douleurs provoquées par l’état arthrosique du pouce droit entre le début juillet 1992, date de la fin du traitement médical lié au premier accident – et le 23 février 1996 – confirme une décompensation douloureuse de l’arthrose du pouce droit, respectivement une aggravation de l’état pathologique par l’accident du 23 février 1996. Aussi, les conclusions contraires du Dr L______ n’ont pas de valeur probante. Par ailleurs, l’expert ne s’est pas prononcé – si ce n’est implicitement – sur le lien de causalité entre l’état pathologique lors de son examen et l’accident du 23 février 1996, respectivement sur la question de savoir si le statu quo sine vel ante était atteint à la date de son examen, ni sur la question de savoir si l’état définitif est atteint, ni s’il existe une atteinte à l’intégrité et une invalidité, respectivement quel en sont leur taux, bien que ces questions lui aient été posées par l’intimé. De plus, il</w:t>
      </w:r>
    </w:p>
    <w:p>
      <w:r>
        <w:t>A/2947/2016 - 22/28 - ne se prononce pas davantage sur le lien de causalité avec la nouvelle opération projetée par le Dr G______ consistant à enlever une broche au poignet droit, alors qu’il s’agit de la question centrale pour le recourant. Au vu de ces divers défauts et lacunes, le rapport d’expertise du Dr L______ n’a pas de valeur probante. 12. Dans la mesure où par sa décision querellée, l’intimé a mis un terme à ses prestations avec effet ex nunc et pro futuro, il a dans les faits reconnu l’atteinte du statu quo ante vel sine au 30 septembre 2007 puisqu’il a versé ses prestations jusqu’à cette date. Or, il appartient à l’assureur d’apporter la preuve du retour au statu quo ante vel sine au degré de la vraisemblance prépondérante. Dans son rapport d’expertise du 16 décembre 1996, le Dr F______ a très clairement conclu à l’aggravation durable d’un état antérieur par l’accident de 1996 au motif que celui-ci avait rendu nécessaire l’arthrodèse, soit une intervention qui a modifié anatomiquement l’articulation de la main droite du recourant, de sorte qu’un retour au statu quo ante n’entre pas en considération. Aussi, conformément à la jurisprudence rappelée ci-dessus (consid. 5), l’intimé ne peut mettre un terme à ses prestations que s’il établit l’atteinte du statu quo sine au degré de la vraisemblance prépondérante, étant précisé que si au vu de l’écoulement du temps et de l’indisponibilité de certains documents, notamment du dossier médical du Dr D______ qui a pris sa retraite, il ne peut pas rapporter cette preuve, le fardeau de la preuve lui appartient et il doit en assumer les conséquences négatives. 13. L’intimé soutient que la désarthrodèse du 8 mai 2012 avec mise en place d’une prothèse Pi2 à droite est une rechute ou une séquelle tardive de l’accident du 23 février 1996. a) Les prestations d'assurance sont également allouées en cas de rechutes et de séquelles tardives (art. 11 de l’ordonnance sur l'assurance-accidents, du</w:t>
      </w:r>
    </w:p>
    <w:p>
      <w:r>
        <w:rPr>
          <w:b/>
        </w:rPr>
        <w:t>E. 20</w:t>
      </w:r>
    </w:p>
    <w:p>
      <w:r>
        <w:t>décembre 1982 - OLAA;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t>A/2947/2016 - 23/28 -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cf. également arrêt du Tribunal fédéral 8C_102/2008 du 16 septembre 2008 consid. 2.2). b) En l’espèce, contrairement à ce que soutient l’intimé, il n’y a pas à examiner si l’intervention du 8 mai 2012 est une séquelle tardive ou une rechute de l’accident du 23 février 1996 puisque l’atteinte au poignet droit n’a jamais été considérée comme guérie en apparence. En effet, dans son rapport du 4 avril 2009, le Dr G______ a indiqué que les plaintes formulées lors de son examen du même jour étaient clairement en relation avec l’état post-opératoire induit par le traumatisme du 23 février 1996 et que le recourant portait de façon régulière pour ne pas dire constante une attelle de type rhizarthrose rigide. Les radiographies mettaient en évidence une très probable consolidation incomplète de la réarthrodèse mais également la présence d’une broche ayant migré et une arthrose scapho-trapézo- trapézoïdienne. Une nouvelle intervention était inéluctable sous forme d’arthroplastie dont le type restait à déterminer. Au vu des avis médicaux versés au dossier parmi lesquels figurait le rapport susmentionné, le Tribunal fédéral a expressément relevé dans son arrêt de renvoi du 4 avril 2013 que le traitement médical n’était pas terminé et que l’état du recourant n’était pas stabilisé, de sorte qu’il n’était pas possible de fixer le taux de l’atteinte à l’intégrité. Par ailleurs, l’intimé n’a jamais procédé au règlement définitif du cas, ce qui confirme l’absence de guérison des troubles du poignet droit. Au vu de ce qui précède, tant que l’atteinte du statu quo sine n’est pas établie sur la base d’un rapport d’expertise ayant valeur probante, l’intimé doit continuer à verser ses prestations. 14. Le recourant requiert également le versement d’indemnités journalières à partir de janvier 2009 sur la base d’un gain assuré de CHF 49'283.50 et d’une indemnité pour tort moral, ainsi que la prise en charge par l’intimé de ses opérations. Il demande également à la chambre de céans de mettre en œuvre une expertise afin de déterminer l’assureur compétent pour prendre en charge son cas. a) Selon l'art. 49 al. 1 LPGA, l'assureur doit rendre par écrit les décisions qui portent sur des prestations, créances ou injonctions importantes ou avec lesquelles l'intéressé n'est pas d'accord. Les prestations, créances et injonctions qui ne sont pas visées par l'art. 49 al. 1 LPGA peuvent être traitées selon une procédure simplifiée; l'intéressé peut cependant exiger qu'une décision soit rendue (art. 51 al. 1 et 2 LPGA). Les</w:t>
      </w:r>
    </w:p>
    <w:p>
      <w:r>
        <w:t>A/2947/2016 - 24/28 -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b)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2008 consid. 2.1). c) En l’espèce, le droit éventuel du recourant à d'autres prestations de l'assurance- accidents pour tort moral n'a pas fait l'objet d'une décision de l'intimé. Par ailleurs, le recourant semble prétendre à ce titre non pas à une indemnité pour tort moral qui est allouée dans l’assurance-accidents par le biais de l’indemnité pour atteinte à l’intégrité (ATF 133 V 224 consid. 5; arrêt du Tribunal fédéral 8C_703/2008 du</w:t>
      </w:r>
    </w:p>
    <w:p>
      <w:r>
        <w:rPr>
          <w:b/>
        </w:rPr>
        <w:t>E. 25</w:t>
      </w:r>
    </w:p>
    <w:p>
      <w:r>
        <w:t>septembre 2009 consid. 5.1), mais l’indemnisation de ses frais d’avocat. S’agissant de la détermination de l’assureur compétent, il n’appartient pas à la chambre de céans de procéder à une telle détermination, mais seulement de contrôler l’exactitude des décisions rendues par l’assureur social. Or, seul l’intimé a rendu une décision de refus de prestations. Par ailleurs, en cas de conflit négatif de compétence entre assureurs-accidents, la chambre des assurances sociales n’est pas compétente pour connaître d’un tel litige puisque cette compétence appartient à l’office fédéral de la santé publique. En effet, l’art. 78a LAA prévoit que l’office fédéral de la santé publique statue sur les contestations pécuniaires entre assureurs et selon la jurisprudence, les voies de droit désignées à l’art.78a LAA sont ouvertes au sujet de l'obligation de prester ou lorsque un assureur réclame à l'autre assureur le remboursement des prestations déjà versées (ATF 127 V 176 consid. 4d). Dans ces conditions, cette contestation n'a pas d'objet, de sorte qu’il n’y a pas lieu d’entrer en matière sur lesdites conclusions. En revanche, en tant que selon la décision litigieuse, l’intimé a versé ses prestations jusqu’au 30 septembre 2007 seulement et que le recourant conclut à la prise en charge du traitement médical et à l'octroi de prestations en espèces pour la période postérieure au 30 septembre 2007, ses conclusions sont recevables sur ces points. 15. Aux termes de l'art. 10 al. 1 LAA, l'assuré a droit au traitement médical approprié des lésions résultant de l'accident. S'il est totalement ou partiellement incapable de</w:t>
      </w:r>
    </w:p>
    <w:p>
      <w:r>
        <w:t>A/2947/2016 - 25/28 -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Cependant,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ATF 133 V 57 consid. 6.6.2).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L'art. 21 al. 1 let. c LAA subordonne la prise en charge ou le maintien du traitement médical après la fixation de la rente d'invalidité à la condition que le bénéficiaire de cette prestation en ait besoin de manière durable pour conserver sa capacité résiduelle de gain. Si cette condition n'est pas réalisée, le traitement médical requis doit être pris en charge par l'assurance-maladie obligatoire (ATF 140 V 130 consid. 2.2; ATF 134 V 109 consid. 4.2). Quant à l'art. 21 al. 1 let. d LAA, il vise les assurés totalement invalides dont l'état de santé peut être amélioré ou tout au moins stabilisé grâce à des mesures médicales, même si cela reste sans influence sur leur capacité de gain (ATF 124 V 52 consid. 4).</w:t>
      </w:r>
    </w:p>
    <w:p>
      <w:r>
        <w:t>A/2947/2016 - 26/28 - Demeure réservée l'annonce d'une rechute ou de séquelles tardives nécessitant un traitement médical (art. 11 OLAA). Dans ce cas, l'assureur-accidents accordera les prestations indépendamment des conditions fixées à l'art. 21 LAA (arrêt du Tribunal fédéral 8C_179/2014 du 16 mars 2015 consid. 4.1). 16. En l’espèce, l’intimé a statué sur le droit à la rente d’invalidité par décision sur opposition du 1er octobre 2007 tout en reconnaissant dans sa décision du 22 août 2005 ayant fait l’objet de ladite opposition que les conditions permettant de déterminer le droit à une rente d’invalidité n’étaient pas encore remplies. Or, dans son rapport d’expertise du 10 janvier 2003, le Dr G______ a constaté que l’arthrodèse ne s’était pas consolidée et que l’état définitif n’était pas atteint, puis dans son rapport du 4 avril 2009, il a confirmé l’existence d’une très probable consolidation incomplète de la réarthrodèse pratiquée le 26 juillet 2004 avec migration d’une broche qui nécessitait une arthroplastie. Celle-ci n’a eu lieu que le 8 mai 2012 et dans son arrêt du 4 avril 2013, le Tribunal fédéral a considéré que l’intimé ne pouvait pas statuer sur l’atteinte à l’intégrité tant que le traitement médical n’avait pas pris fin, ce qui n’était pas le cas au vu des avis médicaux versés au dossier. Ainsi, l’intimé a statué à tort sur le droit à la rente d’invalidité en 2007 puisque l’état de santé du recourant n’était pas stabilisé tout en précisant de façon contradictoire dans sa décision que les conditions permettant de déterminer le droit à une rente d’invalidité n’étaient pas encore remplies. Au vu de ces circonstances, il faut admettre que l’intimé n’a pas pu statuer sur le droit à la rente et que les conditions déterminant la prise en charge du traitement sont régies par l’art. 10 al. 1 LAA. Etant donné que la désarthrodèse avec pose d’un implant Pi2 pratiquée le 8 mai 2012 était propre à entraîner une amélioration de l'état de santé du recourant, l’intimé doit également la prendre en charge. Il en va de même de la future opération prévue au poignet droit consistant à enlever la broche mise en place par le précédent chirurgien qui fait saillie au niveau d’un interligne articulaire, soit une conséquence des opérations déjà prises en charge par l’intimé au sens de l’art. 6 al. 3 LAA. 17. a) L'assuré totalement ou partiellement incapable de travailler à la suite d'un accident a droit à une indemnité journalière (art. 16 al. 1 LAA).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LPGA). Les indemnités journalières et les rentes sont calculées d'après le gain assuré (art. 15 al. 1 LAA). Est réputé gain assuré pour le calcul des indemnités journalières le dernier salaire que l'assuré a reçu avant l'accident (art. 15 al. 2 LAA). Ce salaire, y compris les éléments non encore perçus par l'assuré et auxquels il a droit, est converti en gain annuel et divisé par 365 (art. 22 al. 3 et 25 al. 1 OLAA, annexe 2 à l'OLAA). D’après l'art. 17 al. 1 LAA, l'indemnité journalière correspond, en cas</w:t>
      </w:r>
    </w:p>
    <w:p>
      <w:r>
        <w:t>A/2947/2016 - 27/28 - d'incapacité totale de travail, à 80 pour cent du gain assuré. Si l'incapacité de travail n'est que partielle, l'indemnité journalière est réduite en conséquence. Le législateur a chargé le Conseil fédéral d'édicter des prescriptions sur le gain assuré pris en considération dans des cas spéciaux, soit notamment lorsque l'assuré a droit pendant une longue période aux indemnités journalières ou lorsqu'il est occupé de manière irrégulière (art. 15 al. 3 LAA). Faisant usage de cette délégation de compétence, le Conseil fédéral a édicté l'art. 23 OLAA. b) S’agissant de l’indemnité journalière à partir de janvier 2009, le recourant conclut à ce qu’elle soit fixée sur la base d’un gain assuré de CHF 49'283.50. En l’occurrence, dans son certificat médical du 7 janvier 2009, le Dr H______ indique que le recourant ne peut en aucun cas avoir une activité professionnelle avec sa colonne de pouce et que jusqu’à la date de l’intervention chirurgicale du 14 janvier 2009, il ne peut pas exercer d’activité professionnelle. Toutefois, cette opération a été reportée par le recourant. Puis dans ses certificats des 19 avril 2013 et 2 avril 2014, tout en rappelant qu’il suit le recourant depuis 2009, le Dr H______ atteste une incapacité de travail à 100 % du 8 mai 2012 au 31 mai 2013 et de 50 % dès le 1er juin 2013 sans faire état d’aucune incapacité de travail antérieure au 8 mai 2012. Aussi, la question de savoir si le recourant présente une incapacité de travail depuis 2009 n’est pas suffisamment éclaircie sur le plan médical, ce d’autant plus que dans son rapport du 4 avril 2009, le Dr G______ relève que le recourant n’exerce aucune activité professionnelle et vit d’une rente versée par son ex-épouse. Ainsi, la chambre de céans ne dispose pas des éléments médicaux nécessaires pour trancher la question de l’existence d’une incapacité de travail, de son degré et des raisons pour lesquelles le recourant ne travaille pas, à savoir si c’est à cause de son état de santé qui, objectivement, l’empêcherait d’exercer toute activité professionnelle ou pour d’autres motifs. Par conséquent, il y a lieu de renvoyer la cause à l’intimé pour qu’il procède à une instruction médicale sur ces questions et sur celle de l’atteinte à l’intégrité une fois que le traitement médical aura pris fin, respectivement au calcul des prestations dues. 18. Au vu de ce qui précède, le recours doit être admis et le dossier sera renvoyé à l'intimé pour instruction complémentaires au sens des considérants. Il sera dit que le recourant a droit à des prestations postérieurement au 30 septembre 2007, notamment à la prise en charge du traitement. Pour le surplus, la procédure est gratuite (art. 61 let. a LPGA).</w:t>
      </w:r>
    </w:p>
    <w:p>
      <w:r>
        <w:t>A/2947/2016 - 28/28 -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