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ATAS/685/2025 vom 16. September 2025</w:t>
      </w:r>
    </w:p>
    <w:p>
      <w:r>
        <w:t>GE Cour de justice, 2025-09-16, FR</w:t>
      </w:r>
    </w:p>
    <w:p>
      <w:r>
        <w:rPr>
          <w:b/>
        </w:rPr>
        <w:t xml:space="preserve">Quelle: </w:t>
      </w:r>
      <w:r>
        <w:t>https://mcp.opencaselaw.ch/entscheid/ge_gerichte_ATAS_685_2025</w:t>
      </w:r>
    </w:p>
    <w:p>
      <w:r>
        <w:t>FR: GE_GERICHTE ATAS/685/2025 du 16 septembre 2025</w:t>
      </w:r>
    </w:p>
    <w:p>
      <w:r>
        <w:t>IT: GE_GERICHTE ATAS/685/2025 del 16 settembre 2025</w:t>
      </w:r>
    </w:p>
    <w:p>
      <w:pPr>
        <w:pStyle w:val="Heading2"/>
      </w:pPr>
      <w:r>
        <w:t>Erwägungen</w:t>
      </w:r>
    </w:p>
    <w:p>
      <w:r>
        <w:rPr>
          <w:b/>
        </w:rPr>
        <w:t>E. 1</w:t>
      </w:r>
    </w:p>
    <w:p>
      <w:r>
        <w:t>A/2456/2024 - 5/17 -</w:t>
      </w:r>
    </w:p>
    <w:p>
      <w:r>
        <w:rPr>
          <w:b/>
        </w:rPr>
        <w:t>E. 1.1</w:t>
      </w:r>
    </w:p>
    <w:p>
      <w:r>
        <w:t>Bien qu’il soit question en l’espèce de la prise en charge d’un accident, le litige relève de la loi fédérale sur l'assurance-maladie du 18 mars 1994 (LAMal - RS 832.10), dès lors qu’aucune assurance-accidents – au sens de la loi fédérale sur l'assurance-accidents du 20 mars 1981 (LAA - RS 832.20) – n’a à assumer la prise en charge requise (art. 1a al. 2 let. b LAMal ; cf. ATAS/664/2017 du 31 juillet 2017 consid. 2a).</w:t>
      </w:r>
    </w:p>
    <w:p>
      <w:r>
        <w:rPr>
          <w:b/>
        </w:rPr>
        <w:t>E. 1.2</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1.3</w:t>
      </w:r>
    </w:p>
    <w:p>
      <w:r>
        <w:t>À teneur de l'art. 1 LAMal, les dispositions de la LPGA s'appliquent à l'assurance-maladie, à moins que la LAMal ou la loi du 26 septembre 2014 sur la surveillance de l’assurance-maladie (LSAMal - RS 832.12) n'y dérogent expressément.</w:t>
      </w:r>
    </w:p>
    <w:p>
      <w:r>
        <w:rPr>
          <w:b/>
        </w:rPr>
        <w:t>E. 1.4</w:t>
      </w:r>
    </w:p>
    <w:p>
      <w:r>
        <w:t>Interjeté dans la forme et le délai – de trente jours – prévus par la loi, le recours est recevable (art. 56 ss LPGA ainsi que 62 ss de la loi sur la procédure administrative du 12 septembre 1985 [LPA - E 5 10]). Comme déjà indiqué dans l’ordonnance d’expertise susmentionnée, les conclusions et motifs de l’acte de recours, très sommaires, permettent de comprendre que le recourant conclut à l’annulation de la décision sur opposition litigieuse et à la prise en charge du traitement – pose des facettes en céramique – proposé par le médecin-dentiste.</w:t>
      </w:r>
    </w:p>
    <w:p>
      <w:r>
        <w:rPr>
          <w:b/>
        </w:rPr>
        <w:t>E. 2</w:t>
      </w:r>
    </w:p>
    <w:p>
      <w:r>
        <w:t>S’agissant de l’objet du litige, il n’est pas contesté – ni contestable – que le dommage dentaire survenu le 12 octobre 2023 a été causé par un accident au sens de l’art. 4 LPGA. Seule est litigieuse la question de savoir si l’intimée est fondée ou non à refuser la prise en charge d’une reconstruction dentaire par la pose de facettes en céramique telle que proposée par le médecin-dentiste, et à lui préférer une réparation en composite, sous l’angle de la question de savoir si une telle opération est efficace, appropriée et économique (« critères EAE »).</w:t>
      </w:r>
    </w:p>
    <w:p>
      <w:r>
        <w:rPr>
          <w:b/>
        </w:rPr>
        <w:t>E. 3.1</w:t>
      </w:r>
    </w:p>
    <w:p>
      <w:r>
        <w:t>Aux termes de l’art. 1a al. 2 let. b LAMal, l’assurance-maladie sociale alloue des prestations en cas d’accident (art. 4 LPGA), dans la mesure où aucune assurance-accidents n’en assume la prise en charge. Selon l’art. 24 LAMal, l’assurance obligatoire des soins prend en charge les coûts des prestations définies aux art. 25 à 31 LAMal en tenant compte des conditions</w:t>
      </w:r>
    </w:p>
    <w:p>
      <w:r>
        <w:t>A/2456/2024 - 6/17 - des art. 32 à 34 LAMal (al. 1). Les prestations prises en charge sont rattachées à la date ou à la période de traitement (al. 2). En vertu de l’art. 25 al. 1 LAMal – intitulé « prestations générales en cas de maladie » –, l’assurance obligatoire des soins prend en charge les coûts des prestations qui servent à diagnostiquer ou à traiter une maladie et ses séquelles. L’art. 28 LAMal dispose qu’en cas d’accident au sens de l’art. 1 (recte : 1a) al. 2 let. b de ladite loi, l’assurance obligatoire des soins prend en charge les coûts des mêmes prestations qu’en cas de maladie. Conformément à l’art. 31 LAMal – intitulé « soins dentaires » –, l’assurance obligatoire des soins prend en charge les coûts des soins dentaires : s’ils sont occasionnés par une maladie grave et non évitable du système de la mastication (let. a), ou s’ils sont occasionnés par une autre maladie grave ou ses séquelles (let. b), ou s’ils sont nécessaires pour traiter une maladie grave ou ses séquelles (let. c ; al. 1). Elle prend aussi en charge les coûts du traitement de lésions du système de la mastication causées par un accident selon l’art. 1 (recte : 1a) al. 2 let. b de la loi (al. 2).</w:t>
      </w:r>
    </w:p>
    <w:p>
      <w:r>
        <w:rPr>
          <w:b/>
        </w:rPr>
        <w:t>E. 3.2</w:t>
      </w:r>
    </w:p>
    <w:p>
      <w:r>
        <w:t>Pour ce qui est des « conditions et étendue de la prise en charge des coûts » (section 2), l’art. 32 LAMal prévoit que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w:t>
      </w:r>
    </w:p>
    <w:p>
      <w:r>
        <w:rPr>
          <w:b/>
        </w:rPr>
        <w:t>E. 3.2.1</w:t>
      </w:r>
    </w:p>
    <w:p>
      <w:r>
        <w:t>En particulier, selon l’art. 56 LAMal – au titre « caractère économique des prestations » –, le fournisseur de prestations doit limiter ses prestations à la mesure exigée par l’intérêt de l’assuré et le but du traitement (al. 1). La rémunération des prestations qui dépassent cette limite peut être refusée (al. 2, 1ère phr.). À teneur de l’art. 33 let. d de ordonnance sur l'assurance-maladie du 27 juin 1995 (OAMal - RS 832.102), le Département fédéral de l’intérieur (ci-après : DFI) désigne, après avoir consulté la commission compétente, les mesures de prévention visées à l’art. 26 LAMal, les prestations en cas de maternité visées à l’art. 29 al. 2 let. a et c LAMal et les soins dentaires visés à l’art. 31 al. 1 LAMal. Toutefois, ni le chapitre 5 de l’ordonnance du DFI sur les prestations dans l’assurance obligatoire des soins en cas de maladie du 29 septembre 1995 (ordonnance sur les prestations de l’assurance des soins, OPAS - RS 832.112.31) consacré aux « soins dentaires » (art. 17 à 19b) ni les annexes de cette ordonnance ne traitent la question des soins dentaires dus à un accident, ni ne contiennent de précisions ici pertinentes au sujet de traitements qui seraient ou non efficaces, appropriés et économiques.</w:t>
      </w:r>
    </w:p>
    <w:p>
      <w:r>
        <w:rPr>
          <w:b/>
        </w:rPr>
        <w:t>E. 3.2.2</w:t>
      </w:r>
    </w:p>
    <w:p>
      <w:r>
        <w:t>Une prestation est efficace au sens de l'art. 32 al. 1 LAMal, lorsqu'elle est démontrée selon des méthodes scientifiques et que l’on peut objectivement en</w:t>
      </w:r>
    </w:p>
    <w:p>
      <w:r>
        <w:t>A/2456/2024 - 7/17 - attendre le résultat thérapeutique visé par le traitement de la maladie (ATF 139 V 135 consid. 4.4.1 et les références citées), à savoir la suppression la plus complète possible de l'atteinte à la santé somatique ou psychique (ATF 130 V 532 consid. 2.2 ; 128 V 159 consid. 5c/aa ; arrêt du Tribunal fédéral 9C_912/2010 du 31 octobre 2011 consid. 3.2 et les références citées ; ATF 128 V 165 consid. 5c/aa ; RAMA 2000 n° KV 132 p. 281 consid. 2b). La question du caractère approprié d’une prestation s'apprécie en fonction du bénéfice diagnostique ou thérapeutique dans le cas particulier, en tenant compte des risques qui y sont liés au regard du but thérapeutique (ATF 127 V 138 consid. 5).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 arrêt du Tribunal fédéral 9C_685/2012 du</w:t>
      </w:r>
    </w:p>
    <w:p>
      <w:r>
        <w:rPr>
          <w:b/>
        </w:rPr>
        <w:t>E. 3.3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w:t>
      </w:r>
    </w:p>
    <w:p>
      <w:r>
        <w:rPr>
          <w:b/>
        </w:rPr>
        <w:t>E. 3.3.1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3.3.2</w:t>
      </w:r>
    </w:p>
    <w:p>
      <w:r>
        <w:t>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A/2456/2024 - 9/17 -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outre,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w:t>
      </w:r>
    </w:p>
    <w:p>
      <w:r>
        <w:t>A/2456/2024 - 10/17 -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4.</w:t>
      </w:r>
    </w:p>
    <w:p>
      <w:r>
        <w:t>4.1 En l’espèce, le médecin-dentiste – traitant – du recourant, le Dr B______, propose, dès les premiers questionnaires remplis les 14 novembre et 14 décembre 2023, comme traitement définitif pour les dents fracturées nos 21, 22 et 23, une reconstruction dentaire par pose de facettes en céramique, pour CHF 4'328.55 au total selon le nouveau « devis estimatif selon le tarif SUVA » établi le 5 février 2024 et incluant les coûts devisés par le laboratoire C______. L’intimée ayant manifesté le 1er mars 2024 son intention de ne prendre en charge que les réparations en composite, le médecin-dentiste lui fait part de son désaccord le 7 mars 2024, estimant que « le matériau composite ne présente aucune des qualités de dureté et de ténacité nécessaire dans le cas d’espèce pour la restauration pérenne et esthétique des trois dents fracturées de [l’assuré] ». Il a invité alors l’assurance à solliciter l’avis d’« une personne qualifiée, à savoir au bénéfice d’une formation au moins équivalente à la [sienne], un doctorat d’université reconnu en Suisse en la discipline concernée ». Le 3 avril 2024, l’assurance communique au médecin-dentiste un avis d’une médecin-dentiste conseil, la Dre D______, spécialiste en chirurgie orale. Celle-ci considère ce qui suit : « Les photographies (anonymisées) (NDR : radiographies) ont été montrées à plusieurs praticiens qui sont tous unanimes de l’avis, qu’il est tout à fait possible d’obtenir un bon résultat esthétique et de qualité par des composites. Et ces praticiens disposent largement d’une formation universitaire. Je suis aussi de l’avis qu’une reconstruction par facettes est un sur-traitement (overtreatment) et ne respecte pas les critères EAE » (NDR : d’efficacité, d’adéquation et d’économicité). Elle en conclut que des facettes 21 à 23 ne</w:t>
      </w:r>
    </w:p>
    <w:p>
      <w:r>
        <w:t>A/2456/2024 - 11/17 - respectent pas les critères EAE, mais recommande une « prise en charge de composites selon décision du [1er mars 2024] ». C’est en particulier sur cette base que l’assurance maintient depuis lors, en particulier dans sa décision – initiale – du 3 mai 2024 puis dans sa décision sur opposition rendue le 21 juin 2024 (attaquée), sa position exprimée dans son courrier du 1er mars 2024. Au stade de la procédure de recours, par écrit adressé le 16 août 2024 au recourant, le médecin-dentiste développe les motifs de sa préférence pour la céramique, seul moyen selon lui de reconstruire les dents endommagées du patient « de manière pérenne, fiable et esthétique ». D’après lui, concernant l’avis de la Dre D______, « il ne s’agit évidemment pas d’une expertise, mais d’un simple avis, dépourvu de toute argumentation et considération technique ou médicale, de la part d’une professionnelle qu’on ne peut joindre car ne figurent ni son adresse postale ou de courriel, ni son adresse téléphonique ». Le médecin-dentiste étaye ensuite ainsi son point de vue : « Avant de subir les suites de l’accident du 12 octobre 2023, la denture était dans une situation parfaite. Nulle carie, nulle obturation, abrasion ou lésion. Un engrènement et une occlusion sans aucun défaut. [À la ligne] […] Il n’est donc pas possible d’exciper de l’état de la denture ou de l’âge de l’assuré pour exiger un traitement ‘économique ». Puis il expose les motifs pour lesquels « il n’est pas possible de prétendre que les mesures décidées par l’assureur sont équivalentes au traitement [qu’il a] proposé ». En effet, selon lui, concernant les composites dentaires, « l’hydrolyse des liaisons établies entre les charges et la matrice entraînent la décohésion des phases organique et minérale, entraînant le vieillissement prématuré de la résine composite. Ce mécanisme est aussi la cause de l’érosion qui se manifeste avec le temps. [À la ligne] Les composites ont un module de Young relativement peu élevé, et donc une médiocre résistance à la flexion. Cette caractéristique procure une certaine résilience, qui peut être favorable pour reconstruire une dent postérieure, mais exige des pièces plus épaisses. La rigidité peut être améliorée par le renforcement par des fibres, mais ce procédé ne peut guère être utilisé pour des incisives, compte tenu de leur faible épaisseur. [À la ligne] Cette faible rigidité a pour conséquence que les reconstructions en composite sur les incisives, vu leur faible épaisseur, produit des contraintes localement inégales sur le joint du collage périphérique. La fatigue mécanique du joint de collage cause sa dégradation progressive et à terme la perte de la reconstruction. [À la ligne] La dureté des composites est bien inférieure à celle de l’émail, et ils ont donc une faible résistance au poinçonnement. Leur ténacité s’en ressent et les expose à des fractures cohésives ». En revanche, pour ce qui est des céramiques, qui ont « une structure totalement différente, composées d’oxydes de métaux cuits au four », « les pièces en matière céramique possèdent une excellente résistance mécanique, une grande dureté et une résistance élevée à l’usure. [À la ligne] Elles sont insensibles à la corrosion dans le milieu buccal. [À la ligne] Le caractère</w:t>
      </w:r>
    </w:p>
    <w:p>
      <w:r>
        <w:t>A/2456/2024 - 12/17 - bio-compatible des céramiques dentaires est remarquable. [À la ligne] L’excellente rigidité des pièces en céramique leur permet de distribuer les forces de la mastication sur la totalité du joint de collage périphérique et donc de limiter la fatigue de ce joint, l’intégralité de ce joint étant garante de la pérennité de la restauration. [À la ligne] Quant à l’aspect esthétique, une reconstruction en céramique est sans comparaison avec les composites. En particulier, pour les incisives, pour la translucidité du bord incisif et le dégradé des teintes entre les diverses parties de la dent ». À la fin de son écrit, le médecin-dentiste conclut que la décision querellée « cause sans motif valable un préjudice à [l’assuré], au seul bénéfice illégitime de l’assureur ». Dans leur rapport d’expertise – judiciaire – du 16 avril 2025, faisant notamment suite à une évaluation clinique, à un entretien téléphonique avec le médecin-dentiste et à la prise de photographies, la Prof. E______ et le Dr G______, PD (NDR : post-doctorat), de la CUMD, effectuent un examen du cas selon les critères EAE. D’après ces experts, le médecin-dentiste a réalisé des mesures diagnostiques conformément aux règles de l’art et a proposé l’option thérapeutique qu’il a jugée la plus approprié compte tenu de la situation clinique. Selon les experts, l’objectif d’un traitement dans ce type de situation est de restaurer la substance dentaire perdue à la suite de l’accident, tout en assurant une intégration fonctionnelle, biologique et esthétique dans la dentition naturelle du patient, la solution choisie devant être durable, c’est-à-dire tenir plusieurs années (avec la précision que la durabilité dépend du risque fonctionnel, qui est propre à chaque patient et est influencé par plusieurs facteurs). Concernant les critères EAE, la pose de facettes en céramique et la réparation en composite peuvent être considérées comme efficaces et appropriées de manière générale pour la reconstruction de ce type de défaut ; toutefois, dans le cas présent, étant donné la localisation des lésions dans une zone défavorable sur le plan occlusal (contacts entre les mâchoires) et les exigences esthétiques élevées (zone antérieure), la réparation en composite peut s’avérer moins efficace à long terme et – implicitement – moins appropriée, l’occlusion spécifique de l’expertisé pouvant compromettre la stabilité d’une réparation en composite. Sous l’angle du critère de l’économicité, une réparation en composite représente une option plus économique, avec un coût initial total estimé entre CHF 1'200.- et CHF 1'500.-, mais sa durabilité pourrait être limitée en raison de l’occlusion du patient, ce qui pourrait entraîner des retouches ou reprises plus fréquentes et donc des coûts plus élevés à long terme, alors que la pose de facettes en céramique, plus coûteuse initialement (autour de CHF 5'000.-), offre une durabilité supérieure. En réponse à la question de savoir quel traitement (la reconstruction des trois dents facturées par la pose de facettes en céramique, la réparation en composite ou tout autre traitement envisageable) ils préconisent sous l’angle des critères d’efficacité, d’adéquation et d’économicité (critères EAE), les experts relèvent que les deux matériaux présentent des propriétés mécaniques distinctes avec chacun des avantages et des inconvénients (meilleure résistance mécanique, moindre usure et</w:t>
      </w:r>
    </w:p>
    <w:p>
      <w:r>
        <w:t>A/2456/2024 - 13/17 - qualités esthétiques plus stables pour la céramique, mais avec une préparation dentaire à un coût plus élevé, tandis que le composite permet une restauration additive sans altérer la dent tout en étant plus économique du fait de l’absence de laboratoire). Une « étude contrôlée randomisée » a montré une performance significativement supérieure des facettes en céramique par rapport au matériau composite en termes de survie et de qualité. En conclusion, compte tenu de la situation clinique actuelle de l’expertisé ainsi que de son occlusion, notamment les guidages latéraux et de protrusion, une restauration en céramique apparaît comme l’option la plus appropriée pour garantir une stabilité à long terme. Sont ensuite ajoutées d’« autres observations ou suggestions utiles », aux termes desquelles un examen minutieux de l’occlusion doit être effectué, quel que soit le traitement retenu, et, au regard des circonstances particulières révélées par l’évaluation clinique, « une intrusion orthodontique (idéalement) ou un léger meulage sélectif (solution plus simple) [devraient être envisagés] dans le cadre de la planification du traitement ». Selon l’avis du 21 mai 2025 du Dr H______, spécialiste en chirurgie orale et maxillo-faciale, membre de la FMH, « médecin et médecin dentiste », et « médecin-conseil SSMC », transmis à l’assurance par F______ – et sur lequel elle se fonde pour maintenir ses conclusions en rejet du recours –, les réponses des experts E______ et G______ sont dépourvues de précision et ne reposent pas sur des documents scientifiques. Notamment, d’après ledit médecin-dentiste conseil, les – sept – documents scientifiques cités dans l’« annexe » de son avis – et produits, sauf la n° 3, avec ce dernier – prouvent qu’« avec les composites directs on peut obtenir des résultats esthétiques absolument favorables », mais il n’est pas facile de réaliser ce type de travail. Par ailleurs, des facettes en céramique ne peuvent pas être réparées et, en cas de fractures de celles-ci (ce qui arrive fréquemment selon son expérience de médecin-dentiste conseil), les coûts sont très élevés, ce à quoi s’ajoutent des conflits juridiques. L’« étude contrôlée randomisée » à laquelle se réfèrent les deux experts judiciaires ne repose pas sur la présence de suffisamment de participants et ne peut pas être considérée comme d’un niveau scientifique. Enfin, la proposition de traitement orthodontique faite par les experts n’est pas compatible avec le critère d’économicité, alors que « les meulages sélectifs font partie de tout ajustement et contrôle après reconstruction dentaire et sont habituels ». En conclusion, les facettes en céramique, « traitement invasif avec destruction de matière saine, création d’un bord le long de la gencive, difficile à réparer, coûteux », ne remplissent en aucun cas les critères EAE, « les avantages non existants ou hypothétiques ne [justifiant] pas leur réalisation ». Les composites ne sont pas concernés par les désavantages des facettes en céramique, ils sont moins difficiles à réparer ou remplacer, et leur longévité est considérable (estimée de 10 à 15 ans). De l’avis du Dr H______, « le seul désavantage des composites directs est que c’est difficile à réaliser pour le médecin-dentiste. Raison pour laquelle il existe des spécialistes ».</w:t>
      </w:r>
    </w:p>
    <w:p>
      <w:r>
        <w:t>A/2456/2024 - 14/17 - 4.2 Cela étant, les appréciations des Drs D______ et H______, médecins-dentistes conseils de l’intimée, ne sont pas de nature à mettre en doute les constatations, appréciations et conclusions des experts – judiciaires – E______ et G______, pour les motifs qui suivent. 4.2.1 Le rapport d’expertise judiciaire établi par ceux-ci fait notamment suite à une évaluation clinique, à un entretien téléphonique avec le médecin-dentiste et à la prise de photographies, donc sur des examens complets, et il repose sur un examen approfondi du cas, et ses appréciations et conclusions – qui concordent globalement avec celles du médecin-dentiste B______ – sont claires et bien motivées. Le fait que ces experts, qui exercent au sein d’une clinique universitaire au fait de la recherche médicale dentaire, ne citent explicitement qu’un seul article ou ouvrage de littérature médicale ne signifie pas que leurs conclusions ne seraient pas fondées sur des bases scientifiques solides, la valeur probante d’une expertise ne dépendant en outre pas de la citation de références scientifiques. 4.2.2 L’avis de la médecin-conseil D______ ne repose que sur la référence à des avis unanimes de praticiens, dont on ignore tout, auxquels elle aurait montré les photographies (anonymisées) prises par le médecin-dentiste, ce qui est très insuffisant pour se voir reconnaître la moindre valeur probante. 4.2.3 Quant à l’avis du médecin-dentiste conseil H______, il est certes motivé. Toutefois, il ne fait pas suite à un examen clinique et il se contente pour l’essentiel de considérer les facettes en céramiques comme dans tous les cas incompatibles avec les critères EAE, sans énoncer précisément pourquoi un tel traitement serait non indiqué dans le cas particulier du recourant. Au demeurant, il n’est nullement démontré au plan scientifique que les facettes en céramique ne pourraient pas correspondre à un traitement efficace, approprié et économique suivant les circonstances particulières de chaque cas. À cet égard, la Société suisse des médecins-dentistes (SSO), dans son document « Restauration au moyen d'obturations » accessible sur Internet (« https://www.sso.ch/fr/obturations-dentaires » ; cf. aussi le document « Médecine dentaire restauratrice » sous « https://www.sso.ch/sites/default/files/2021-10/20210629_QLL_restaurative- zahnmedizin_FR.pdf »), considère notamment ce qui suit sous le point consacré aux « résines (composites) » : « La réponse à la question de savoir quel matériau d’obturation et quel type de restauration sont les meilleurs ne peut être donnée qu’au cas par cas. D’une manière générale, on peut toutefois dire que les composites sont aujourd’hui le premier choix, en particulier pour les défauts de moindre importance dans la région des dents antérieures et des dents postérieures. Pour les défauts importants dans la région postérieure, une restauration à l’aide d’inlays en céramique, d’overlays et d’une couronne peut constituer une alternative sûre à long terme. Dans la région des dents antérieures, une couronne</w:t>
      </w:r>
    </w:p>
    <w:p>
      <w:r>
        <w:t>A/2456/2024 - 15/17 - ou des facettes en céramique (en anglais : veneers) peuvent être plus appropriées » ; puis : « Grâce aux progrès réalisés ces dernières années, les composites se prêtent à la réalisation d’un grand nombre de restaurations dentaires de faible ampleur dans les régions antérieure et postérieure. Aux avantages des bonnes propriétés esthétiques s’ajoute le fait que l’application des composites ne nécessite pratiquement pas de retrait de tissus dentaires durs sains et que les obturations en composite se réparent même après plusieurs années. Moyennant une bonne hygiène bucco-dentaire, les obturations restent belles plus longtemps » ; ensuite, sous le point « céramique » : « La céramique dentaire est aujourd’hui de plus en plus utilisée pour la fabrication de prothèses dentaires esthétiques. Ce matériau ressemble visuellement à la substance dentaire naturelle, car elle présente une grande translucidité et une couleur semblable à celle des dents. Les autres avantages de la céramique sont sa résistance supérieure à celle des composites et sa bonne biocompatibilité. La céramique est chimiquement inerte, elle ne réagit donc pas ou très peu. Ses domaines d’application actuels sont les inlays, les onlays, les couronnes partielles, les facettes dentaires en cas de changement de teinte ou de problèmes de forme, les couronnes et les ponts ». Ainsi, dans la pratique de médecine dentaire actuelle, le choix entre les composites et la céramique est évalué selon les circonstances particulières et concrètes de chaque cas. Pour le reste, il n’y a pas lieu de se prononcer ici sur la proposition de traitement orthodontique faite par les experts E______ et G______, qui ne fait pas partie de l’objet du présent litige. Il est néanmoins relevé que la justification d’un meulage sélectif est admise par le médecin-dentiste conseil H______. 4.2.4 En définitive, il n’y a aucune raison de s’écarter de la conclusion des experts E______ et G______ selon laquelle, compte tenu de la situation clinique actuelle de l’expertisé ainsi que de son occlusion, subsidiairement d’aspects esthétiques, une restauration en céramique apparaît comme l’option la plus appropriée pour garantir une stabilité à long terme. 5. Vu ce qui précède, le recours sera admis, la décision sur opposition querellée sera annulée, et il sera dit que le recourant a droit à la prise en charge par l’intimée des coûts du traitement de ses dents nos 21, 22 et 23 par la pose de facettes en céramique tel que proposé par le médecin-dentiste B______. Il est précisé que les lois de procédure ici applicables ne prescrivent pas de prononcé de l’arrêt en présence des parties.</w:t>
      </w:r>
    </w:p>
    <w:p>
      <w:r>
        <w:rPr>
          <w:b/>
        </w:rPr>
        <w:t>E. 6</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w:t>
      </w:r>
    </w:p>
    <w:p>
      <w:r>
        <w:t>A/2456/2024 - 16/17 - Pour le surplus, la procédure est gratuite (art. 61 let. fbis LPGA a contrario).</w:t>
      </w:r>
    </w:p>
    <w:p>
      <w:r>
        <w:t>A/2456/2024 - 17/17 -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