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ATAS/685/2024 vom 11. September 2024</w:t>
      </w:r>
    </w:p>
    <w:p>
      <w:r>
        <w:t>GE Cour de justice, 2024-09-11, FR</w:t>
      </w:r>
    </w:p>
    <w:p>
      <w:r>
        <w:rPr>
          <w:b/>
        </w:rPr>
        <w:t xml:space="preserve">Quelle: </w:t>
      </w:r>
      <w:r>
        <w:t>https://mcp.opencaselaw.ch/entscheid/ge_gerichte_ATAS_685_2024</w:t>
      </w:r>
    </w:p>
    <w:p>
      <w:r>
        <w:t>FR: GE_GERICHTE ATAS/685/2024 du 11 septembre 2024</w:t>
      </w:r>
    </w:p>
    <w:p>
      <w:r>
        <w:t>IT: GE_GERICHTE ATAS/685/2024 del 11 settembre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compte tenu de la suspension des délais pendant la période du 15 juillet au 15 août inclusivement (art. 38 al. 4 let. b LPGA et art. 89C let. c de la loi sur la procédure administrative du 12 septembre 1985 - LPA-GE - E 5 10), le recours est recevable.</w:t>
      </w:r>
    </w:p>
    <w:p>
      <w:r>
        <w:rPr>
          <w:b/>
        </w:rPr>
        <w:t>E. 3</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ATF 130 V 71 consid. 3.2 et les références; cf. arrêt du Tribunal fédéral 9C_899/2015 du 4 mars 2016 consid. 4.1 et les références).</w:t>
      </w:r>
    </w:p>
    <w:p>
      <w:r>
        <w:t>A/2939/2022 - 8/19 -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4.1</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w:t>
      </w:r>
    </w:p>
    <w:p>
      <w:r>
        <w:t>A/2939/2022 - 9/19 - pris en considération, dans la mesure où il a trait à la situation antérieure à cette date (cf. ATF 99 V 98 consid. 4 et les arrêts cités; arrêt du Tribunal fédéral 9C_259/2018 du 25 juillet 2018 consid. 4.2).</w:t>
      </w:r>
    </w:p>
    <w:p>
      <w:r>
        <w:rPr>
          <w:b/>
        </w:rPr>
        <w:t>E. 4.2</w:t>
      </w:r>
    </w:p>
    <w:p>
      <w:r>
        <w:t>En l'espèce, l'objet du litige est la question de savoir si l'état de santé du recourant s'est aggravé après le rejet de sa première demande de prestations, par décision du 21 septembre 2018, au point de lui ouvrir le droit à une rente. Est déterminant l'état de santé du recourant au moment de la décision litigieuse, le 15 juillet 2022. Une aggravation après cette date ne fait plus l'objet du litige.</w:t>
      </w:r>
    </w:p>
    <w:p>
      <w:r>
        <w:rPr>
          <w:b/>
        </w:rPr>
        <w:t>E. 5.1</w:t>
      </w:r>
    </w:p>
    <w:p>
      <w:r>
        <w:t>Le 1er janvier 2022, les modifications de la LAI du 19 juin 2020 (développement continu de l’AI ; RO 2021 705) ainsi que celles du 3 novembre 2021 du RAI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5.2</w:t>
      </w:r>
    </w:p>
    <w:p>
      <w:r>
        <w:t>En l’occurrence, la décision querellée a certes été rendue postérieurement au 1er janvier 2022. Toutefois, la demande de prestations ayant été déposée en décembre 2020 et le délai d’attente d’une année venant à échéance le 12 octobre 2021, un éventuel droit à une rente d’invalidité naîtrait antérieurement au 1er janvier 2022 (cf. art. 28 al. 1 let. b et 29 al. 1 LAI), de sorte que les dispositions applicables seront citées dans leur teneur en vigueur jusqu’au 31 décembre 2021.</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A/2939/2022 - 10/19 -</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6.3</w:t>
      </w:r>
    </w:p>
    <w:p>
      <w:r>
        <w:t>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A/2939/2022 - 11/19 - Les indicateurs appartenant à la catégorie « degré de gravité fonctionnel » forment le socle de base pour l’évaluation des troubles psychiques (ATF 141 V 281 consid. 4.3 ; arrêt du Tribunal fédéral 9C_618/2019 du 16 mars 2020 consid. 8.2).</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8.3.2</w:t>
      </w:r>
    </w:p>
    <w:p>
      <w:r>
        <w:t>Le juge ne s'écarte pas sans motifs impératifs des conclusions d'une expertise médicale judiciaire, la tâche de l'expert étant précisément de mettre ses</w:t>
      </w:r>
    </w:p>
    <w:p>
      <w:r>
        <w:t>A/2939/2022 - 12/19 -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10.1</w:t>
      </w:r>
    </w:p>
    <w:p>
      <w:r>
        <w:t>. En l'espèce, selon le rapport du 13 avril 2021 du E______, le recourant présente les diagnostics incapacitants de spondylo-arthropathie axiale avec atteintes des sacro-iliaques et de trouble dépressif récurrent, épisode actuellement moyen, en rémission partielle. Les diagnostics suivants sont sans répercussion sur la capacité de travail : troubles de panique, anxiété généralisée, dysthymie, troubles mentaux et troubles du comportement liés à l’utilisation de sédatifs et hypnotiques, syndrome de dépendance, utilisation continue, et à l’utilisation</w:t>
      </w:r>
    </w:p>
    <w:p>
      <w:r>
        <w:t>A/2939/2022 - 13/19 - d’opiacés, régime de substitution sous surveillance médicale. La capacité de travail est nulle au moment de cette expertise dans toute activité pour des raisons psychiques. Au niveau rhumatologique, elle est de 50% dans l'activité exercée habituellement. À terme, l’activité de chauffeur-livreur est plutôt déconseillée en raison de la manutention qu’elle implique. Les limitations fonctionnelles sont, au niveau rhumatologique, le port de charges supérieures à 15 kg, les travaux en antéflexion ou torsion répétée du tronc. Dans une activité adaptée à ces limitations, la capacité de travail est de 100% sur le plan physique. Des mesures de réinsertion seraient possibles avec une présence professionnelle d’au moins deux heures par jour pendant quatre jours par semaine. Les experts ont émis le pronostic, sur le plan rhumatologique, qu’une amélioration franche pourrait être obtenue en trois à six mois avec une thérapie adaptée. Au niveau psychique, la poursuite du traitement médicamenteux associée à la psychothérapie devrait conduire à une rémission totale de l’épisode dépressif d’ici deux mois et permettre la reprise d’une activité professionnelle à plein temps.</w:t>
      </w:r>
    </w:p>
    <w:p>
      <w:r>
        <w:rPr>
          <w:b/>
        </w:rPr>
        <w:t>E. 10.2</w:t>
      </w:r>
    </w:p>
    <w:p>
      <w:r>
        <w:t>Cette expertise remplit formellement tous les critères pour lui reconnaître une valeur probante, sous réserve de son pronostic en ce qui concerne les atteintes psychiques. Elle a en effet été établie en pleine connaissance du dossier médical, prend en considération les plaintes du recourant, repose sur des constatations objectives et contient des conclusions motivées.</w:t>
      </w:r>
    </w:p>
    <w:p>
      <w:r>
        <w:rPr>
          <w:b/>
        </w:rPr>
        <w:t>E. 11.1</w:t>
      </w:r>
    </w:p>
    <w:p>
      <w:r>
        <w:t>Le recourant a ensuite fait l'objet d'une expertise psychiatrique judiciaire, afin d'établir si le pronostic des experts du E______ s'est réalisé au niveau psychiatrique, soit une rémission totale du trouble dépressif dans les deux mois après cette expertise. Dans son rapport du 26 avril 2024, l'expert judiciaire diagnostique un trouble anxieux et dépressif mixte, une dépendance aux opiacés sous contrôle et au tabac, ainsi que des traits de personnalité accentués, de type dépendants et anxio- évitants. La capacité de travail est entière depuis juillet 2021 d'un point de vue psychiatrique dans une activité adaptée à l'état somatique et aux compétences du recourant. Cet expert constate ainsi que le pronostic des experts du E______ s'est réalisé. Dans les données subjectives, l'expert judiciaire mentionne que le recourant rapporte que son état psychique est en partie amélioré et qu'il se sent moins déprimé et angoissé. Des épisodes anxieux aigus persistent, mais sont moins fréquents (environ une fois par mois), et le recourant arrive à mieux les contrôler. Néanmoins, il y a toujours un fond d'anxiété et d'irritabilité, ainsi qu'un manque d'énergie et de motivation. Le recourant est à la recherche d'un emploi plus adapté à son dos, mais se sent limité par ses lacunes en français. Il a le projet de se convertir dans le transport de personnes et a déjà passé la partie théorique du permis nécessaire pour cette activité. Il ne se sent toutefois pas en état de travailler</w:t>
      </w:r>
    </w:p>
    <w:p>
      <w:r>
        <w:t>A/2939/2022 - 14/19 - à plus de 60% à cause de ses limitations physiques (dos) et psychiques (dépression, anxiété). Par rapport à l'état clinique tel qu'il ressort du dossier médical en 2017 et 2020, l'expert relève qu'il y a une nette amélioration, compatible avec la reprise d'un travail adapté sur le plan somatique à 100%. Le recourant semble toutefois avoir une perception exagérément pessimiste de son état de santé. Le trouble anxieux et mixte entraîne une diminution de la motivation et de l'énergie, ainsi qu'une certaine appréhension face aux autres et à la nouveauté. Le recourant présente également des difficultés dans la gestion des émotions et dans les relations interpersonnelles. Il s'agit toutefois de limitations modérées qui devraient être surmontables par un effort de volonté et l'aide thérapeutique de ses médecins. La prise quotidienne de méthadone ne provoque en principe pas de sédation fonctionnellement significative. Sur le plan des ressources, le recourant est entouré de sa famille, en particulier sa fille et l'ami de celle-ci. Il présente toutefois une limitation de la capacité de s'adapter au stress, notamment relationnel, en raison d'une estime de soi vulnérable et de traits de personnalité dépendants.</w:t>
      </w:r>
    </w:p>
    <w:p>
      <w:r>
        <w:rPr>
          <w:b/>
        </w:rPr>
        <w:t>E. 11.2</w:t>
      </w:r>
    </w:p>
    <w:p>
      <w:r>
        <w:t>L'expertise judiciaire est également conforme aux critères jurisprudentiels pour lui accorder une pleine valeur probante. Il est à cet égard à relever qu'elle est notamment fondée sur trois entretiens avec le recourant (sur une période de quatre mois), ainsi que des entretiens avec les Drs O______ et J______.</w:t>
      </w:r>
    </w:p>
    <w:p>
      <w:r>
        <w:rPr>
          <w:b/>
        </w:rPr>
        <w:t>E. 12</w:t>
      </w:r>
    </w:p>
    <w:p>
      <w:r>
        <w:t>Le recourant conteste les conclusions de ces expertises, sur la base des avis de ses médecins traitants et des autres experts psychiatres.</w:t>
      </w:r>
    </w:p>
    <w:p>
      <w:r>
        <w:rPr>
          <w:b/>
        </w:rPr>
        <w:t>E. 12.1</w:t>
      </w:r>
    </w:p>
    <w:p>
      <w:r>
        <w:t>Sur le plan somatique, le Dr H______ confirme dans son rapport du</w:t>
      </w:r>
    </w:p>
    <w:p>
      <w:r>
        <w:rPr>
          <w:b/>
        </w:rPr>
        <w:t>E. 12.2</w:t>
      </w:r>
    </w:p>
    <w:p>
      <w:r>
        <w:t>Sur le plan psychique, le recourant reproche à l'expert judiciaire de ne pas avoir retenu le diagnostic d'état dépressif récurrent invalidant, alors même qu'il a été émis par les Drs J______ et G______ du E______. En effet, selon le recourant, il avait présenté trois épisodes dépressifs séparés, ce qui était également admis par les autres psychiatres et experts qui l'ont examiné.</w:t>
      </w:r>
    </w:p>
    <w:p>
      <w:r>
        <w:rPr>
          <w:b/>
        </w:rPr>
        <w:t>E. 12.2.1</w:t>
      </w:r>
    </w:p>
    <w:p>
      <w:r>
        <w:t>La question de savoir si le diagnostic de l'état dépressif récurrent est réalisé peut toutefois rester ouverte. En effet, dans les périodes de rémission, ce diagnostic ne justifie pas une incapacité de travail durable. Or, au moment de l'expertise judiciaire, les symptômes du trouble dépressif étaient d'intensité modérée et ceci depuis juillet 2021. Il est à cet égard à relever que le recourant fait les courses et partage les tâches ménagères avec sa compagne et sa fille. Il regarde le football à la télévision ou au stade, répare des appareils électroniques en panne pour ses amis (téléphones portables, ordinateurs), s'occupe du courrier et des paiements, prépare parfois le repas et fait des promenades avec sa famille. Il part également en vacances en voiture au Portugal, mais s’il avait dû s'arrêter la dernière fois chaque heure en raison de douleurs au dos. En outre, l'expert relève que le vécu de type dépressif relaté par le recourant est fluctuant et n'est pas accompagné de signes objectifs, tels qu'une tristesse visible et constante, un ralentissement moteur, verbal et idéique ou l'auto-négligence. Son poids est objectivement dans les limites normales, de sorte que la perte de poids de 10 kg en deux ans et demi, selon le recourant, ne peut être considéré comme un symptôme dépressif. Cela étant, la conclusion du Dr K______, selon laquelle le syndrome anxio- dépressif est d'intensité modérée, paraît convaincante. Au demeurant, le Dr K______ explique dans les détails pourquoi il ne retient pas un trouble dépressif récurrent, mais uniquement un syndrome anxieux et dépressif. Il ne peut ainsi pas être considéré qu'il a ignoré des éléments de l'anamnèse. Seule la qualification des troubles ressortant des rapports et des allégations du recourant est différente.</w:t>
      </w:r>
    </w:p>
    <w:p>
      <w:r>
        <w:rPr>
          <w:b/>
        </w:rPr>
        <w:t>E. 12.2.2</w:t>
      </w:r>
    </w:p>
    <w:p>
      <w:r>
        <w:t>Le recourant critique ensuite que l'expert judiciaire n'a pas examiné l'impact de ses problèmes rhumatologiques sur sa santé psychique. Cela est inexact. Il est vrai toutefois que le Dr K______ ne semble pas considérer que les atteintes physiques influencent le psychisme, dès lors que les experts du E______ les ont qualifiées de non incapacitantes. En l'absence d'informations objectives sur</w:t>
      </w:r>
    </w:p>
    <w:p>
      <w:r>
        <w:t>A/2939/2022 - 17/19 - l'état somatique actuel, l'expert judiciaire ne s'estime en outre pas être en mesure d'apprécier une éventuelle interaction entre l'état psychique et l'état somatique, si celui-ci devait s'être aggravé. Toutefois, peu importe de savoir si l'état somatique influence et explique le trouble anxio-dépressif. En effet, comme exposé ci-dessus, les éléments d'un trouble dépressif d'intensité moyenne à sévère ne sont pas présents.</w:t>
      </w:r>
    </w:p>
    <w:p>
      <w:r>
        <w:rPr>
          <w:b/>
        </w:rPr>
        <w:t>E. 12.2.3</w:t>
      </w:r>
    </w:p>
    <w:p>
      <w:r>
        <w:t>Enfin, l'analyse des indicateurs établis par la jurisprudence pour examiner la capacité de travail réellement exigible sur le plan psychique ne permet pas de conclure à une capacité de travail diminuée. Certes, selon le Dr K______, il n'y a pas d'exagération des symptômes ni de discordances entre les plaintes, le comportement et les limitations alléguées. Le tableau clinique est également cohérent, sauf que le recourant surestime ses limitations fonctionnelles. Cependant, les troubles psychiques diagnostiqués sont de gravité faible, au moment de l'expertise et depuis juillet 2021. Le recourant est par ailleurs entouré par sa compagne, sa fille et l'ami de celle-ci, même s'il rapporte que les relations avec sa compagne se sont détériorées depuis deux ans, de sorte qu'ils ne se parlent plus beaucoup. Selon l'expert judiciaire, la compagne est néanmoins un soutien important. Le recourant avait en outre trouvé par lui-même des emplois, quoique non adaptés à ses limitations fonctionnelles, en 2020 et en 2023. Encore récemment, il s'est orienté vers une formation de transport de personnes et a passé la partie théorique du permis nécessaire pour une telle activité. Ainsi, même s'il présente une fragilité structurelle de la personnalité qui complique ses relations interpersonnelles et limite sa résistance au stress, et même s'il présente des comorbidités somatiques, il ne peut être considéré qu'il ne dispose d'aucune ressource. Quant à la compliance, elle doit être considérée comme médiocre. En premier lieu, le taux sanguin de l'antidépresseur était insuffisant au moment de l'expertise judiciaire. Cela peut être dû à une prise irrégulière. L'expert judiciaire n'exclut cependant pas d'autres causes. Par ailleurs, entre juin et décembre 2023, le recourant n'était pas venu à la consultation chez la Dresse J______, de sorte que la psychothérapie hebdomadaire chez la psychologue a été interrompue. Toutefois, selon le recourant, c'est cette médecin qui avait annulé plusieurs rendez-vous. Enfin, le recourant a toujours refusé le traitement anti-TNF, alors qu'il pourrait considérablement améliorer la spondylarthrite, selon ses rhumatologues et l'expert E______. Au vu de ce qui précède, il s'avère que plusieurs critères jurisprudentiels pour évaluer la capacité de travail exigible en cas de troubles psychiques ne sont pas remplis. Une incapacité de travail ne peut ainsi pas être admise. 13. Cela étant, il y a une aggravation de l'état de santé du recourant depuis septembre 2018, dès lors qu'il présente maintenant également une atteinte somatique invalidante dans son activité habituelle. Cependant, moins d'une année après le</w:t>
      </w:r>
    </w:p>
    <w:p>
      <w:r>
        <w:t>A/2939/2022 - 18/19 - début de son incapacité de travail en octobre 2020, il a recouvré une capacité de travail de 100% dans une activité adaptée. Partant, seule une perte de gain dans l'exercice d'une telle activité à 40% au moins pourrait ouvrir le droit à une rente. Le 18 juin 2021, l'intimé retient un revenu annuel brut avec invalidité de CHF 62'015.-, sur la base des salaires moyens ressortant de l'Enquête suisse des salaires (ESS) 2018, publiée le 21 avril 2020, et en tenant compte d'une réduction de 10%. Le revenu annuel sans invalidité est déterminé à CHF 52'000.-, de sorte qu'aucune perte de gain n'est établie. Quant au recourant, il n'a pas contesté ce calcul, lequel est au demeurant conforme à la loi et à la jurisprudence en la matière. Par conséquent, le recourant ne peut prétendre à une rente. 14. Le recourant ne demande pas de mesures d'ordre professionnel.</w:t>
      </w:r>
    </w:p>
    <w:p>
      <w:r>
        <w:rPr>
          <w:b/>
        </w:rPr>
        <w:t>E. 15</w:t>
      </w:r>
    </w:p>
    <w:p>
      <w:r>
        <w:t>Au vu de ce qui précède, le recours sera rejeté et le recourant condamné au paiement d'un émolument de CHF 200.- (art. 69 al.1bis LAI).</w:t>
      </w:r>
    </w:p>
    <w:p>
      <w:r>
        <w:t>A/2939/2022 - 19/19 -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