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ATAS/685/2014 vom 4. Juni 2014</w:t>
      </w:r>
    </w:p>
    <w:p>
      <w:r>
        <w:t>GE Cour de justice, 2014-06-04, FR</w:t>
      </w:r>
    </w:p>
    <w:p>
      <w:r>
        <w:rPr>
          <w:b/>
        </w:rPr>
        <w:t xml:space="preserve">Quelle: </w:t>
      </w:r>
      <w:r>
        <w:t>https://mcp.opencaselaw.ch/entscheid/ge_gerichte_ATAS_685_2014</w:t>
      </w:r>
    </w:p>
    <w:p>
      <w:r>
        <w:t>FR: GE_GERICHTE ATAS/685/2014 du 4 juin 2014</w:t>
      </w:r>
    </w:p>
    <w:p>
      <w:r>
        <w:t>IT: GE_GERICHTE ATAS/685/2014 del 4 giugno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Déposé dans les forme et délai prévus par la loi, le présent recours est recevable (art. 56ss LPGA).</w:t>
      </w:r>
    </w:p>
    <w:p>
      <w:r>
        <w:rPr>
          <w:b/>
        </w:rPr>
        <w:t>E. 3</w:t>
      </w:r>
    </w:p>
    <w:p>
      <w:r>
        <w:t>Le litige porte sur le taux d'invalidité de la recourante et le droit aux mesures professionnelles.</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w:t>
      </w:r>
    </w:p>
    <w:p>
      <w:r>
        <w:t>A/3955/2013 - 10/18 -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w:t>
      </w:r>
    </w:p>
    <w:p>
      <w:r>
        <w:t>A/3955/2013 - 14/18 -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Dans le cadre de l'évaluation de l'invalidité dans les travaux habituels, l'aide des membres de la famille (en particulier celle des enfants) va au-delà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w:t>
      </w:r>
    </w:p>
    <w:p>
      <w:r>
        <w:rPr>
          <w:b/>
        </w:rPr>
        <w:t>E. 5</w:t>
      </w:r>
    </w:p>
    <w:p>
      <w:r>
        <w:t>a. Chez les assurés qui n'exerçaient que partiellement une activité lucrative, l'invalidité est, pour cette part, évaluée selon la méthode générale de comparaison des revenus de l'art. 16 LPGA.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b. En l'occurrence, au regard de l'horaire usuel de travail chez l'employeur (41 heures) et des 35 heures travaillés par la recourante, il en résulte que celle-ci consacrait ainsi 85,37% de son temps à l'exercice d'une activité lucrative (taux confirmé par l'employeur le 12 décembre 2011), et respectivement 14,63% de son temps à l'accomplissement des travaux ménagers. Il s'ensuit que la part professionnelle est de 85,37% et la part ménagère de 14,63%.</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w:t>
      </w:r>
    </w:p>
    <w:p>
      <w:r>
        <w:t>A/3955/2013 - 11/18 - d’une période de six mois à compter de la date à laquelle l’assuré a fait valoir son droit aux prestations conformément à l’art. 29 al. 1 LPGA.</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w:t>
      </w:r>
    </w:p>
    <w:p>
      <w:r>
        <w:rPr>
          <w:b/>
        </w:rPr>
        <w:t>E. 8</w:t>
      </w:r>
    </w:p>
    <w:p>
      <w:r>
        <w:t>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A/3955/2013 - 12/18 - sociales, un principe selon lequel l’administration ou le juge devrait statuer, dans le doute, en faveur de l’assuré (ATF 126 V 319 consid. 5a).</w:t>
      </w:r>
    </w:p>
    <w:p>
      <w:r>
        <w:rPr>
          <w:b/>
        </w:rPr>
        <w:t>E. 11</w:t>
      </w:r>
    </w:p>
    <w:p>
      <w:r>
        <w:t>février 2013, une incapacité de travail totale dès le 8 décembre 2010, sur la base des rapports établis par les Drs G_____ et C_____. Ces deux spécialistes ont par ailleurs retenu que suite à la prise en charge thérapeutique de la recourante, une capacité de travail de maximum 50% - de son ancien taux d'occupation – était exigible dans l'activité de caissière à compter de février 2012 ainsi que dans toute autre activité (rapport du Dr G_____ du 15 février 2012; rapports de la Dresse C_____ des 26 avril 2012 et 26 janvier 2013). L'intimé, dans le cadre de la présente procédure, ne conteste plus que la capacité de travail résiduelle de la recourante est de 50% de son ancien taux d'occupation (écriture du 17 janvier 2014). Néanmoins, la question de sa capacité de travail exigible à partir de la reprise du travail à 50% d'un plein temps peut rester ouverte. En effet, la recourante est occupée depuis le 1er juin 2013 au taux de 50%, ce qui démontre, d'une part, qu'elle est pour l'instant encore en mesure d'assumer un tel taux d'activité, même s'il y a des doutes sur l'exigibilité de l'exercice d'un travail à mi-temps dans la durée. D'autre part, pour le calcul de la perte de gain et donc de son degré d'invalidité, il sied de prendre de toute manière en considération son gain d'invalide effectif, la notion d'invalidité étant une notion économique et non seulement médicale, comme exposé ci-dessus. Durant la période antérieure au 1er juin 2013, la recourante a bénéficié de mesures d'ordre professionnel, pendant lesquelles elle recevait des indemnités journalières. Par conséquent, la question du taux de capacité de travail durant cette période peut aussi rester ouverte, dès lors que, selon l'art. 29 al. 2 LAI, le droit à la rente ne prend pas naissance tant que l'assuré peut faire valoir son droit à une indemnité journalière. Ainsi, en l'état, la chambre de céans ne peut que se tenir au taux d'occupation de 20h dans la sphère de l'activité lucrative à compter du 1er juin 2013. Si toutefois la recourante doit réduire dans l'avenir son taux d'activité en raison du fait que sa capacité de travail est en réalité inférieure à 50%, et cela déjà au moment de la décision querellée comme l'intimé l'a admis dans la présente procédure, il lui appartiendra de demander le cas échéant une révision des décisions prises en se prévalant d'un changement important des circonstances propre à influencer le degré d’invalidité (diminution du salaire), et donc le droit à la rente.</w:t>
      </w:r>
    </w:p>
    <w:p>
      <w:r>
        <w:rPr>
          <w:b/>
        </w:rPr>
        <w:t>E. 12</w:t>
      </w:r>
    </w:p>
    <w:p>
      <w:r>
        <w:t>a. L'invalidité des assurés qui travaillent dans le ménage est évaluée en fonction de l'incapacité d'accomplir les travaux habituels (art. 28a al. 2 et 3 LAI, en corrélation</w:t>
      </w:r>
    </w:p>
    <w:p>
      <w:r>
        <w:t>A/3955/2013 - 13/18 - avec les art. 27 RAI et 8 al. 3 LPGA). Elle se fonde non seulement sur l'inaptitude de l'assuré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dans l'assurance-invalidité [CIIAI], n°3084 ss). Le degré d'invalidité se détermine, en règle générale, au moyen d'une enquête économique sur place. L'incapacité de travail correspond à la diminution - attestée médicalement - du rendement fonctionnel dans l'accomplissement des travaux habituels (ATF 130 V 97).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En présence de troubles d'ordre psychique, il est également admis que les constatations d'ordre médical relatives à la capacité d'accomplir les travaux habituels ont, en règle générale, plus de poids que l'enquête à domicile (VSI 2004 p. 137 consid. 5.3 déjà cité). b. Pour satisfaire à l'obligation de réduire le dommage (voir ATF 129 V 463 consid.</w:t>
      </w:r>
    </w:p>
    <w:p>
      <w:r>
        <w:rPr>
          <w:b/>
        </w:rPr>
        <w:t>E. 13</w:t>
      </w:r>
    </w:p>
    <w:p>
      <w:r>
        <w:t>En l'espèce, l'intimé a retenu un empêchement de 17.1% dans la sphère ménagère, ce que la recourante conteste. Il résulte du rapport établi le 16 mai 2013 que l'enquêtrice a scindé le champ d'activités ménagères en sept postes, comme le préconise le chiffre 3086 CIIAI. Rien ne permet de remettre en cause leur pondération et la recourante ne les conteste au demeurant pas. Par ailleurs, de manière générale, l'enquêtrice a indiqué les raisons pour lesquelles elle retenait une certaine exigibilité de la part du compagnon de la recourante, en précisant pour chaque poste, quelles étaient les tâches effectuées par ce dernier ainsi que par la recourante elle-même. En particulier, il apparaît que l'enquêtrice a suffisamment pris en considération l’état psychique de la recourante, étant rappelé que selon les médecins, elle présente une fatigabilité, une tension psychique, des troubles de la concentration, un état de stress et des troubles du sommeil. Ainsi, des empêchements de 40% ont été retenus dans les tâches nécessitant une capacité de concentration et engendrant une fatigabilité, soit le poste "conduite du ménage", ainsi que le poste "soins aux enfants". La recourant a en effet expliqué que depuis l'atteinte à la santé, elle avait de la peine à se concentrer, à planifier, elle oubliait et avait besoin de l'aide de son compagnon pour s'organiser. En outre, elle a indiqué être très impatiente avec son fils, avoir de la peine à être à son écoute, n'avoir pas envie de jouer avec lui, ni de le sortir. S'agissant du poste "alimentation", un empêchement de 22% a été retenu, la recourante ne cuisinant presque plus en raison de sa fatigue. Elle faisait toutefois la vaisselle et nettoyait encore la cuisine, mais moins souvent. S'agissant du poste "lessive et entretien des vêtements", un empêchement de 10% a été retenu, dès lors que la recourante a expliqué faire encore la lessive sans aide, mais qu'elle ne repassait plus que le quart du temps. Enfin, dans les postes "entretien du logement" et "emplettes et courses diverses", aucun empêchement n'a été retenu, la recourante ayant indiqué que depuis son atteinte à la santé, elle s'occupait toujours de l'entretien du logement et faisait</w:t>
      </w:r>
    </w:p>
    <w:p>
      <w:r>
        <w:t>A/3955/2013 - 15/18 - toujours les courses, avec l'aide de son compagnon pour l'aspirateur et les tâches administratives, et en diminuant la fréquence des nettoyages. On ajoutera que l'enquête a été exécutée au domicile de la recourante par une personne ayant connaissance de la situation locale et spatiale ainsi que des différentes limitations de la recourante. Par ailleurs, la recourante conteste de manière générale l'empêchement retenu dans les travaux habituels, se contentant d'affirmer qu'il serait en réalité plus important. Elle ne fait pas valoir que les tâches retenues par l'enquêtrice dans son rapport et effectuées par elle-même ou son compagnon seraient erronées ou que l'enquêtrice aurait omis de tenir compte de certaines de ses déclarations. Il s'ensuit qu'en l'absence d'inexactitudes ou d'omissions dûment établies, l'on ne saurait remettre en cause les empêchements retenus par l'enquêtrice dans les différents postes. Il est également à relever qu'aucun médecin n'a attesté que la recourante rencontre dans le ménage un empêchement supérieur à celui constaté dans l'enquête économique sur le ménage. Partant, eu égard aux éléments précédemment exposés, le rapport d'enquête doit se voir reconnaître valeur probante, de sorte qu'il convient de confirmer l'empêchement global de 17.1% dans la sphère ménagère.</w:t>
      </w:r>
    </w:p>
    <w:p>
      <w:r>
        <w:rPr>
          <w:b/>
        </w:rPr>
        <w:t>E. 14</w:t>
      </w:r>
    </w:p>
    <w:p>
      <w:r>
        <w:t>Il résulte de ce qui précède que la mise en œuvre d'une expertise médicale complémentaire, demandée par la recourante, n'apporterait selon toute vraisemblance aucune constatation nouvelle, mais uniquement une appréciation médicale supplémentaire sur la base d'observations identiques à celles des médecins déjà consultés. Il apparaît dès lors superflu d'administrer d'autres preuves, de sorte que cette conclusion de la recourante doit être rejetée (sur l'appréciation anticipée des preuves; cf. ATF 122 II 469 consid. 4a, 122 III 223 consid. 3c, 120 Ib 229 consid. 2b, 119 V 344 consid. 3c et la référence).</w:t>
      </w:r>
    </w:p>
    <w:p>
      <w:r>
        <w:rPr>
          <w:b/>
        </w:rPr>
        <w:t>E. 15</w:t>
      </w:r>
    </w:p>
    <w:p>
      <w:r>
        <w:t>Quant au degré d'invalidité dans une activité salariée, la recourante occupe dès le 1er juin 2013 un emploi de caissière à raison de 20 heures par semaine. Selon les données transmises le 16 mai 2013 par l'employeur, le salaire actuel pour 41 heures par semaine était de CHF 3'988,50 par mois en 2013, soit de CHF 3'404,98 pour un taux d'activité de 85,37%. Le salaire actualisé en 2013 pour 20 heures de travail par semaine était de CHF 1'945,61 brut par mois. En comparant le salaire sans invalidité obtenu pour un taux d'activité de 85,37% au salaire avec invalidité, il en résulte une perte de gain de 42,86%.</w:t>
      </w:r>
    </w:p>
    <w:p>
      <w:r>
        <w:rPr>
          <w:b/>
        </w:rPr>
        <w:t>E. 16</w:t>
      </w:r>
    </w:p>
    <w:p>
      <w:r>
        <w:t>Le degré d'invalidité global de la recourante se détermine dès lors comme suit: 36,6 % (85,37% x 42,86%) + 2,5% (14,63% x 17,1%) = 39,1 %. Un tel taux n'ouvre pas le droit à une rente d'invalidité.</w:t>
      </w:r>
    </w:p>
    <w:p>
      <w:r>
        <w:rPr>
          <w:b/>
        </w:rPr>
        <w:t>E. 17</w:t>
      </w:r>
    </w:p>
    <w:p>
      <w:r>
        <w:t>Reste encore à se prononcer sur le droit à des mesures de réadaptation.</w:t>
      </w:r>
    </w:p>
    <w:p>
      <w:r>
        <w:t>A/3955/2013 - 16/18 -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108 consid. 2a; VSI 1997 p. 85 consid. 1).</w:t>
      </w:r>
    </w:p>
    <w:p>
      <w:r>
        <w:rPr>
          <w:b/>
        </w:rPr>
        <w:t>E. 18</w:t>
      </w:r>
    </w:p>
    <w:p>
      <w:r>
        <w:t>En l’occurrence, la recourante a bénéficié d'une orientation professionnelle du 8 août au 10 décembre 2012, puis d'un placement à l'essai auprès de son employeur de 180 jours ainsi que d'un réentraînement dans l'activité professionnelle du 21 au 31 mai 2013 dans une succursale plus petite. Il est par ailleurs établi que la recourante peut encore travailler à temps partiel en qualité de caissière et que cette activité apparaît comme la plus adaptée à ses troubles selon la Dresse C_____ (note de travail de l'intimé du 20 novembre 2012). Le fait que la recourante craigne une nouvelle incapacité de travail et un éventuel licenciement au motif qu'elle exerce avec difficulté son activité à un taux d'occupation supérieur à celui préconisé par les</w:t>
      </w:r>
    </w:p>
    <w:p>
      <w:r>
        <w:t>A/3955/2013 - 17/18 - médecins, ne suffit pas encore à admettre la nécessité de mesures de réadaptation professionnelle. C’est ainsi à juste titre que l’intimé a nié le droit de la recourante à des mesures de réadaptation, de sorte que la décision sera confirmée sur point.</w:t>
      </w:r>
    </w:p>
    <w:p>
      <w:r>
        <w:rPr>
          <w:b/>
        </w:rPr>
        <w:t>E. 19</w:t>
      </w:r>
    </w:p>
    <w:p>
      <w:r>
        <w:t>Cela étant, le recours sera rejeté.</w:t>
      </w:r>
    </w:p>
    <w:p>
      <w:r>
        <w:rPr>
          <w:b/>
        </w:rPr>
        <w:t>E. 20</w:t>
      </w:r>
    </w:p>
    <w:p>
      <w:r>
        <w:t>La procédure de recours en matière de contestations portant sur l'octroi ou le refus de prestations de l'assurance-invalidité étant soumise à des frais de justice (art. 69 al. 1bis LAI), un émolument de CHF 200.- sera mis à la charge de la recourante.</w:t>
      </w:r>
    </w:p>
    <w:p>
      <w:r>
        <w:t>A/3955/2013 - 18/18 -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