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ATAS/684/2021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https://mcp.opencaselaw.ch/entscheid/ge_gerichte_ATAS_684_2021</w:t>
      </w:r>
    </w:p>
    <w:p>
      <w:r>
        <w:t>FR: GE_GERICHTE ATAS/684/2021 du 24 juin 2021</w:t>
      </w:r>
    </w:p>
    <w:p>
      <w:r>
        <w:t>IT: GE_GERICHTE ATAS/684/2021 del 24 giugno 2021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A/1667/2021 ATAS/684/2021 COUR DE JUSTICE Chambre des assurances sociales Arrêt du 24 juin 2021 5ème Chambre</w:t>
      </w:r>
    </w:p>
    <w:p>
      <w:r>
        <w:t>En la cause Monsieur A______, domicilié ______, à LES ACACIAS, représenté par ASSUAS Association suisse des assurés</w:t>
      </w:r>
    </w:p>
    <w:p>
      <w:r>
        <w:t>recourant</w:t>
      </w:r>
    </w:p>
    <w:p>
      <w:r>
        <w:t>contre SUVA CAISSE NATIONALE SUISSE D'ASSURANCE EN CAS D'ACCIDENTS, Division juridique, sise Fluhmattstrasse 1, LUZERN</w:t>
      </w:r>
    </w:p>
    <w:p>
      <w:r>
        <w:t>intimée</w:t>
      </w:r>
    </w:p>
    <w:p>
      <w:r>
        <w:t>A/1667/2021 - 2/2 - Vu la décision sur opposition du 25 mars 2021 rendue par la caisse nationale suisse d'assurance en cas d'accidents (ci-après : la SUVA ou l’intimée) notifiée à Monsieur A______ (ci-après : l’assuré ou le recourant), confirmant l’arrêt des prestations d’assurance en faveur de l’assuré au 6 janvier 2021 , Vu le recours du 11 mai 2021, par lequel le mandataire de l’assuré a contesté l’arrêt des prestations à la date du 6 janvier 2021 et a conclu à l’annulation de la décision , Vu la réponse de l’intimée du 21 mai 2021, concluant à l’irrecevabilité du recours en raison de sa tardiveté ; Vu le courrier du 11 juin 2021 du mandataire de l’assuré, informant la chambre de céans du retrait du recours du 11 mai 2021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