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ATAS/684/2020 vom 24. August 2020</w:t>
      </w:r>
    </w:p>
    <w:p>
      <w:r>
        <w:t>GE Cour de justice, 2020-08-24, FR</w:t>
      </w:r>
    </w:p>
    <w:p>
      <w:r>
        <w:rPr>
          <w:b/>
        </w:rPr>
        <w:t xml:space="preserve">Quelle: </w:t>
      </w:r>
      <w:r>
        <w:t>https://mcp.opencaselaw.ch/entscheid/ge_gerichte_ATAS_684_2020</w:t>
      </w:r>
    </w:p>
    <w:p>
      <w:r>
        <w:t>FR: GE_GERICHTE ATAS/684/2020 du 24 août 2020</w:t>
      </w:r>
    </w:p>
    <w:p>
      <w:r>
        <w:t>IT: GE_GERICHTE ATAS/684/2020 del 24 agosto 2020</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LAMal. Sa compétence pour juger du cas d’espèce est ainsi établie.</w:t>
      </w:r>
    </w:p>
    <w:p>
      <w:r>
        <w:rPr>
          <w:b/>
        </w:rPr>
        <w:t>E. 2</w:t>
      </w:r>
    </w:p>
    <w:p>
      <w:r>
        <w:t>Interjeté dans la forme et le délai prévus par la loi, compte tenu de la suspension des délais pour la période du 15 juillet au 15 août inclusivement (art. 38 al. 4 let. b LPGA et art. 89C let. b de la loi sur la procédure administrative du 12 septembre 1985 [LPA - E 5 10]), le recours est recevable (art. 56 ss LPGA et 62 ss LPA).</w:t>
      </w:r>
    </w:p>
    <w:p>
      <w:r>
        <w:rPr>
          <w:b/>
        </w:rPr>
        <w:t>E. 3</w:t>
      </w:r>
    </w:p>
    <w:p>
      <w:r>
        <w:t>Le litige porte sur le droit de l'assurée à la prise en charge par l'intimée, au titre de l'AOS, des prescriptions de Ritaline et de Morphini HCL Streuli (morphine en gouttes).</w:t>
      </w:r>
    </w:p>
    <w:p>
      <w:r>
        <w:rPr>
          <w:b/>
        </w:rPr>
        <w:t>E. 4</w:t>
      </w:r>
    </w:p>
    <w:p>
      <w:r>
        <w:t>a. La jurisprudence a déduit du droit d'être entendu (art. 29 al. 2 de la Constitution fédérale de la Confédération suisse du 18 avril 1999 [Cst. - RS 101]),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279 consid. 2.3 ; ATF 135 II 286 consid. 5.1 ; ATF 132 V 368 consid. 3.1). b. Le droit d'être entendu est une garantie constitutionnelle de caractère formel, dont la violation doit en principe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w:t>
      </w:r>
    </w:p>
    <w:p>
      <w:r>
        <w:t>A/3222/2019 - 10/14 - s'exprimer devant une autorité de recours jouissant d'un plein pouvoir d'examen. Au demeurant, la réparation d'un vice éventuel ne doit avoir lieu qu'exceptionnellement (ATF 127 V 431 consid. 3d/aa ; ATF 126 V 131 consid. 2b et les références). c. En vertu de l’art. 44 LPGA, si l'assureur doit recourir aux services d'un expert indépendant pour élucider les faits, il donne connaissance du nom de celui-ci aux parties. Celles-ci peuvent récuser l'expert pour des raisons pertinentes et présenter des contre-propositions. Lorsque l'assureur ordonne une expertise avant de rendre une décision au sens de l'art. 49 LPGA, il doit respecter le droit de l'assuré d'être entendu à ce stade déjà. S'il omet de le faire, privant ainsi l'assuré de la faculté d'exercer ses droits de participation à l'établissement d'une expertise, le vice de procédure ne peut être réparé, du moins lorsque l'expertise constitue l'élément central et prépondérant de l'instruction (ATF 120 V 357 consid. 2b ; RAMA 2000 n° U 369 p. 104 consid. 2b, 1996 n° U 265 p. 294 consid. 3c). À l’ATF 137 V 210 consid. 3, le Tribunal fédéral a instauré de nouveaux principes visant à consolider le caractère équitable des procédures administratives et de recours judiciaires en matière d'assurance-invalidité par le renforcement des droits de participation de l'assuré à l'établissement d'une expertise (droit de se prononcer sur le choix de l'expert, de connaître les questions qui lui seront posées et d'en formuler d'autres) et ce afin que soient garantis les droits des parties découlant notamment du droit d'être entendu et de la notion de procès équitable (art. 29 al. 2 Cst., art. 42 LPGA et art. 6 ch. 1 de la Convention de sauvegarde des droits de l’homme et des libertés fondamentales du 4 novembre 1950 [CEDH - RS 0.101] ; ATF 137 V 210 consid. 3.2.4.6 et 3.2.4.9). Il est notamment revenu sur la jurisprudence de l’ATF 132 V 93 selon laquelle la mise en œuvre d’une expertise par l’assureur social ne revêtait pas le caractère d’une décision. Il a jugé qu’en l’absence d’accord entre les parties, une telle mise en œuvre doit revêtir la forme d’une décision au sens de l'art. 49 LPGA correspondant à la notion de décision selon l’art. 5 de la loi fédérale sur la procédure administrative du 20 décembre 1968 (PA - RS 172.021) laquelle peut être attaquée devant les tribunaux cantonaux des assurances sociales respectivement le Tribunal administratif fédéral (ATF 137 V 210 consid. 3.4.2.6 et 3.4.2.7). Il a modifié la jurisprudence de l'ATF 133 V 446 en ce sens que l'assuré a le droit de se déterminer préalablement sur les questions à l'attention des experts dans le cadre de la décision de mise en œuvre de l'expertise (ATF 137 V 210 consid. 3.4.2.9). Dans des arrêts ultérieurs, il a indiqué que ces principes et recommandations sont également applicables par analogie aux expertises mono- et bidisciplinaires (ATF 139 V 349 consid. 5.4). Le Tribunal fédéral a par ailleurs précisé que l’assuré peut faire valoir contre une décision incidente d’expertise médicale non seulement des motifs formels de récusation contre les experts, mais également des motifs matériels, tels que par exemple le grief que l'expertise constituerait une seconde opinion superflue, contre</w:t>
      </w:r>
    </w:p>
    <w:p>
      <w:r>
        <w:t>A/3222/2019 - 11/14 - la forme ou l’étendue de l’expertise, par exemple le choix des disciplines médicales dans une expertise pluridisciplinaire, ou contre l’expert désigné, en ce qui concerne notamment sa compétence professionnelle (ATF 137 V 210 consid. 3.4.2.7 ; ATF 138 V 271 consid. 1.1). Il a également considéré qu’il convient d’accorder une importance plus grande que cela a été le cas jusqu’ici, à la mise en œuvre consensuelle d’une expertise, en s'inspirant notamment de l’art. 93 de la loi fédérale sur l’assurance militaire du 19 juin 1992 (LAM - RS 833.1) qui prescrit que l’assurance militaire doit rendre une décision incidente susceptible de recours (seulement) lorsqu’elle est en désaccord avec le requérant ou ses proches sur le choix de l’expert. Selon le Tribunal fédéral, il est de la responsabilité tant de l’assureur social que de l’assuré de parer aux alourdissements de la procédure qui peuvent être évités. Il faut également garder à l’esprit qu’une expertise qui repose sur un accord mutuel donne des résultats plus concluants et mieux acceptés par l’assuré (ATF 137 V 210 consid. 3.4.2.6). S'agissant plus particulièrement de la mise en œuvre d'une expertise consensuelle, le Tribunal fédéral a précisé dans un arrêt subséquent qu'il est dans l'intérêt des parties d'éviter une prolongation de la procédure en s'efforçant de parvenir à un consensus sur l'expertise, après que des objections matérielles ou formelles ont été soulevées par l'assuré. La recevabilité des objections n'est soumise à aucun délai, étant précisé que conformément au principe de la bonne foi, l'assuré est tenu de les formuler dès que possible. Si le consensus n'est pas atteint, l'assureur ordonnera une expertise, en rendant une décision qui pourra être attaquée par l'assuré (ATF 138 V 271 consid. 1.1). Le Tribunal fédéral a encore récemment rappelé que depuis l'ATF 137 V 210, il existe en principe une obligation de la part de l’assureur de s'efforcer à mettre en œuvre une expertise consensuelle avant de rendre une décision (arrêt du Tribunal fédéral 9C_908/2012 du 22 février 2013 consid. 5.1). d. La chambre de céans a jugé qu'indépendamment des griefs invoqués par l'assuré à l'encontre de l'expert, la cause devait être renvoyée à l’assureur, au motif que ce dernier n'avait pas essayé de parvenir à un accord avec l'assuré sur le choix de l'expert, ce qui violait les droits de participation de l'assuré dans la procédure de désignation de l'expert (ATAS/226/2013 et ATAS/263/2013). Dans ce dernier arrêt, la chambre de céans a également précisé que ce n'est pas uniquement en présence de justes motifs de récusation à l'encontre de l'expert que l'assuré peut émettre des contre-propositions. Dans un arrêt (ATAS/598/2014 du 8 mars 2014) rendu en application de l’art. 133 al. 2 LOJ, la chambre de céans a considéré que le droit d’être entendu d’une assurée avait été violé, l’assurance n’ayant transmis les informations (nom de l’établissement chargé de l’expertise médicale, les questions soumises à l’expert avec un délai pour faire part de ses éventuelles remarques, délai que la recourante n’avait pas utilisé. Puis, un mois avant l’expertise, le nom des experts et la date des examens, sans que la patiente ne formule de remarques) qu’à la recourante alors qu’elle était représentée par un mandataire, avec élection de domicile. En privant la</w:t>
      </w:r>
    </w:p>
    <w:p>
      <w:r>
        <w:t>A/3222/2019 - 12/14 - recourante de ses droits de participation à l’établissement d’une expertise déterminante pour statuer sur son droit aux prestations, la violation du droit d’être entendu ne pouvait pas être réparée. L’assurance avait privé le conseil de la recourante de la faculté de connaître les questions posées à l’expert et de formuler ses propres questions, vidant ainsi de leur substance les nouvelles exigences procédurales qui visent à renforcer le caractère équitable de la procédure administrative. De plus, en ne communiquant pas les noms des experts au conseil de la recourante, elle avait également empêché celui-ci de se prononcer sur le choix des experts et d’émettre des contre-propositions ; partant elle avait violé son obligation de tendre à mettre en œuvre une expertise consensuelle. Comme le vice ne pouvait être réparé à ce stade de la procédure, l’expertise ne pouvait pas être considérée comme un moyen de preuve approprié et les décisions fondées sur celle- ci devaient être annulées. La mise en œuvre de l’expertise devait être reprise ab initio afin que les experts soient choisis après discussions entre les parties. Par arrêt du 13 décembre 2017, la chambre de céans a également estimé que le droit de l'assurée à participer à l’établissement d’une expertise avait été violé par l’assureur-accidents, étant donné que ce dernier ne l'avait pas informée de son droit à s’opposer à l'expert choisi et ne lui avait pas transmis la liste des questions qui seraient soumises à l’expert (ATAS/1138/2017). e. L'Office fédéral des assurances sociales a édité des dispositions d'exécution de cette nouvelle pratique aux p. 43 ss de la Circulaire sur la procédure dans l'assurance-invalidité (ci-après : CPAI, état au 1er janvier 2016). Le mandat d’expertise et la convocation à l’expertise médicale sont communiqués sans indication des voies de recours. La communication indique le type d’expertise (monodisciplinaire, bidisciplinaire ou pluridisciplinaire) et les disciplines médicales prévues. Il faut y joindre la liste de questions et mentionner la possibilité pour l’assuré de remettre à l’office AI, par écrit, des questions supplémentaires. Pour les expertises monodisciplinaires ou bidisciplinaires, il faut indiquer le nom et le titre médical professionnel de la personne ou des personnes chargées de l’expertise. Un délai de dix jours est accordé à l’assuré pour formuler des objections contre l'expertise et les disciplines médicales prévues et remettre des questions supplémentaires. Ce délai peut être prolongé sur demande écrite et motivée. La personne assurée peut aussi soulever des objections de nature formelle ou matérielle. Si l’assuré ne fait pas usage de ce droit, le mandat est attribué à l’expert (cf. CPAI, p. 47, n° 2083 ss). f. Enfin, le juge des assurances peut examiner l'éventuelle violation du droit d'être entendu aussi bien sur contestation d'une partie que d'office (ATF 120 V 362 consid. 2a ; cf. aussi ZIMMERLI, Zum rechtlichen Gehör im sozialversicherungs- rechtlichen Verfahren, in Festschrift 75 Jahre EVG, Berne 1992, p. 326 ; ATAS/884/2019 consid. 4 ; ATAS/174/2018 consid. 14).</w:t>
      </w:r>
    </w:p>
    <w:p>
      <w:r>
        <w:t>A/3222/2019 - 13/14 -</w:t>
      </w:r>
    </w:p>
    <w:p>
      <w:r>
        <w:rPr>
          <w:b/>
        </w:rPr>
        <w:t>E. 5</w:t>
      </w:r>
    </w:p>
    <w:p>
      <w:r>
        <w:t>En l’occurrence, il résulte du dossier de l'intimée qu'à réception du questionnaire rempli et complété par le généraliste traitant de l'assurée, daté du 10 juillet 2018, le médecin-conseil a estimé opportun de mandater un expert indépendant, afin qu'il se prononce sur les traitements en cause. Il ressort clairement des courriers adressés respectivement à l'assurée et à son généraliste traitant en date du 16 août 2018, que l'intimée, alors même qu'elle avait déjà choisi l'expert et lui confirmait par courrier du même jour sa mission et les questions auxquelles il devrait répondre, n'a indiqué à l'assurée et à son médecin traitant ni le nom de l'expert désigné, ni les questions posées, se contentant d'annoncer à l'assurée qu'une expertise psychiatrique indépendante s'imposait et qu'elle recevrait prochainement une convocation directement « d'un médecin psychiatre », privant ainsi l'assurée de son droit de se prononcer sur la récusation éventuelle de l'expert et sur la liste des questions qui lui seraient posées, et le cas échéant de son droit de proposer des questions complémentaires. En recevant directement de l'expert la convocation pour l’expertise, la recourante n’avait d’autre choix que de se rendre au rendez-vous fixé.</w:t>
      </w:r>
    </w:p>
    <w:p>
      <w:r>
        <w:rPr>
          <w:b/>
        </w:rPr>
        <w:t>E. 6</w:t>
      </w:r>
    </w:p>
    <w:p>
      <w:r>
        <w:t>Compte tenu de ce qui précède, il est établi que le droit de la recourante à participer à l’établissement d’une expertise a été violé par l’intimée. Étant donné que la recourante n’a pas pu participer à la mise en œuvre de l’expertise, notamment en exerçant son droit de se prononcer sur le choix de l’expert et de formuler ses propres questions, la violation du droit d’être entendu ne peut évidemment être réparée qu’en reprenant la procédure de désignation de l'expert ab initio. À défaut, la recourante serait privée de la possibilité d’obtenir la désignation consensuelle d’un expert. Par conséquent, il incombera à l’intimée de mettre en œuvre une nouvelle expertise psychiatrique, consensuelle.</w:t>
      </w:r>
    </w:p>
    <w:p>
      <w:r>
        <w:rPr>
          <w:b/>
        </w:rPr>
        <w:t>E. 7</w:t>
      </w:r>
    </w:p>
    <w:p>
      <w:r>
        <w:t>Vu ce qui précède, le recours est admis et la décision querellée annulée. La cause sera renvoyée à l'intimée pour instruction complémentaire et nouvelle décision.</w:t>
      </w:r>
    </w:p>
    <w:p>
      <w:r>
        <w:rPr>
          <w:b/>
        </w:rPr>
        <w:t>E. 8</w:t>
      </w:r>
    </w:p>
    <w:p>
      <w:r>
        <w:t>À ce stade, la décision entreprise étant annulée et une nouvelle expertise devant être mise en place, il est inutile d'entrer en matière sur le fond des griefs de la recourante.</w:t>
      </w:r>
    </w:p>
    <w:p>
      <w:r>
        <w:rPr>
          <w:b/>
        </w:rPr>
        <w:t>E. 9</w:t>
      </w:r>
    </w:p>
    <w:p>
      <w:r>
        <w:t>Bien qu'obtenant gain de cause, l'assurée se défendant en personne n'a pas droit à une indemnité - elle n'y a d'ailleurs pas conclu et n'a pas allégué avoir dû exposer des frais particuliers pour assurer sa défense.</w:t>
      </w:r>
    </w:p>
    <w:p>
      <w:r>
        <w:rPr>
          <w:b/>
        </w:rPr>
        <w:t>E. 10</w:t>
      </w:r>
    </w:p>
    <w:p>
      <w:r>
        <w:t>Pour le surplus la procédure est gratuite.</w:t>
      </w:r>
    </w:p>
    <w:p>
      <w:r>
        <w:t>A/3222/2019 - 14/14 -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