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ATAS/684/2018 vom 9. August 2018</w:t>
      </w:r>
    </w:p>
    <w:p>
      <w:r>
        <w:t>GE Cour de justice, 2018-08-09, FR</w:t>
      </w:r>
    </w:p>
    <w:p>
      <w:r>
        <w:rPr>
          <w:b/>
        </w:rPr>
        <w:t xml:space="preserve">Quelle: </w:t>
      </w:r>
      <w:r>
        <w:t>https://mcp.opencaselaw.ch/entscheid/ge_gerichte_ATAS_684_2018</w:t>
      </w:r>
    </w:p>
    <w:p>
      <w:r>
        <w:t>FR: GE_GERICHTE ATAS/684/2018 du 9 août 2018</w:t>
      </w:r>
    </w:p>
    <w:p>
      <w:r>
        <w:t>IT: GE_GERICHTE ATAS/684/2018 del 9 agosto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A/1935/2018 ATAS/684/2018 COUR DE JUSTICE Chambre des assurances sociales Arrêt du 9 août 2018 3ème Chambre</w:t>
      </w:r>
    </w:p>
    <w:p>
      <w:r>
        <w:t>En la cause Madame A______, domiciliée à GENÈVE recourante</w:t>
      </w:r>
    </w:p>
    <w:p>
      <w:r>
        <w:t>contre OFFICE DE L'ASSURANCE-INVALIDITÉ DU CANTON DE GENÈVE, Service juridique, rue des Gares 12, GENÈVE intimé</w:t>
      </w:r>
    </w:p>
    <w:p>
      <w:r>
        <w:t>A/1935/2018 - 2/2 - Vu la décision sur opposition du 15 mai 2018 de l’Office de l’assurance- invalidité (OAI) concernant A______ (ci-après : l’assurée) ; Vu le recours interjeté le 6 juin 2018 par la mère de l’assurée au guichet de l’OAI et transmis par celui-ci à la Cour de céans comme objet de sa compétence ; Vu la réponse de l’OAI du 26 juin 2018 ; Attendu que, par écriture du 30 juillet 2018, l’assurée, par l’intermédiaire de sa mère, Madame A______,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