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ATAS/684/2012 vom 22. Mai 2012</w:t>
      </w:r>
    </w:p>
    <w:p>
      <w:r>
        <w:t>GE Cour de justice, 2012-05-22, FR</w:t>
      </w:r>
    </w:p>
    <w:p>
      <w:r>
        <w:rPr>
          <w:b/>
        </w:rPr>
        <w:t xml:space="preserve">Quelle: </w:t>
      </w:r>
      <w:r>
        <w:t>https://mcp.opencaselaw.ch/entscheid/ge_gerichte_ATAS_684_2012</w:t>
      </w:r>
    </w:p>
    <w:p>
      <w:r>
        <w:t>FR: GE_GERICHTE ATAS/684/2012 du 22 mai 2012</w:t>
      </w:r>
    </w:p>
    <w:p>
      <w:r>
        <w:t>IT: GE_GERICHTE ATAS/684/2012 del 22 maggio 2012</w:t>
      </w:r>
    </w:p>
    <w:p>
      <w:pPr>
        <w:pStyle w:val="Heading2"/>
      </w:pPr>
      <w:r>
        <w:t>Erwägungen</w:t>
      </w:r>
    </w:p>
    <w:p>
      <w:r>
        <w:rPr>
          <w:b/>
        </w:rPr>
        <w:t>E. 1</w:t>
      </w:r>
    </w:p>
    <w:p>
      <w:r>
        <w:t>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w:t>
      </w:r>
    </w:p>
    <w:p>
      <w:r>
        <w:rPr>
          <w:b/>
        </w:rPr>
        <w:t>E. 2</w:t>
      </w:r>
    </w:p>
    <w:p>
      <w:r>
        <w:t>La LPGA, entrée en vigueur le 1er janvier 2003, est applicable.</w:t>
      </w:r>
    </w:p>
    <w:p>
      <w:r>
        <w:rPr>
          <w:b/>
        </w:rPr>
        <w:t>E. 3</w:t>
      </w:r>
    </w:p>
    <w:p>
      <w:r>
        <w:t>Interjeté dans le délai prescrit par la loi, la recevabilité du recours est toutefois douteuse eu égard à l'absence totale de motifs, malgré l'interpellation de l'assuré, mais cette question sera laissée ouverte, eu égard au fait que le délai accordé pour motiver le recours n'a pas été imparti sous peine d'irrecevabilité (art. 56 et 60 LPGA ; art. 89Bde la loi sur la procédure administrative, du 12 septembre 1985, - LPA).</w:t>
      </w:r>
    </w:p>
    <w:p>
      <w:r>
        <w:rPr>
          <w:b/>
        </w:rPr>
        <w:t>E. 4</w:t>
      </w:r>
    </w:p>
    <w:p>
      <w:r>
        <w:t>Le litige porte sur le droit de l'assuré, ayant droit à une rente AVS depuis décembre 2010, à une l'allocation pour impotent dès le 1er janvier 2011.</w:t>
      </w:r>
    </w:p>
    <w:p>
      <w:r>
        <w:rPr>
          <w:b/>
        </w:rPr>
        <w:t>E. 5</w:t>
      </w:r>
    </w:p>
    <w:p>
      <w:r>
        <w:t>a) Selon l’art. 43 bis LAVS, ont droit à l’allocation pour impotent les bénéficiaires de rentes de vieillesse qui ont leur domicile en Suisse et présentent une impotence</w:t>
      </w:r>
    </w:p>
    <w:p>
      <w:r>
        <w:t>A/579/2012 - 4/7 - grave, moyenne ou faible (al. 1). Le droit à l’allocation prend naissance au plus tôt dès que l’assuré a présenté une impotence grave ou moyenne sans interruption durant une année au moins (al. 2). La LAI s’applique par analogie à l’évaluation de l’impotence. Il incombe aux offices de l’assurance-invalidité de fixer le taux d’impotence à l’intention des caisses de compensation (al. 5). L'allocation mensuelle pour impotence faible s'élève à 20% du montant minimum de la rente de vieillesse prévue à l'art. 34 al. 5 LAVS, soit à 232 fr. dès 2011 (1'160 fr. x 20%). b) L'art. 66 bis du règlement sur l’assurance-vieillesse et survivants du 31 octobre 1947 (RAVS; RS 831.101) précise que l’art. 37, al. 1 et 2, let. a et b du règlement sur l’assurance-invalidité du 17 janvier 1961 (RAI ; RS 831.201) est applicable par analogie à l’évaluation de l’impotence. Dès le 1er janvier 2011, l’art. 37, al. 3, let. a à d RAI est aussi applicable par analogie à l’évaluation de l’impotence. c) Il incombe aux offices de l’assurance-invalidité de fixer le taux d’impotence à l’intention des caisses de compensation. Selon l’art. 84 LAVS, les décisions et les décisions sur opposition prises par les caisses cantonales de compensation peuvent faire l’objet d’un recours devant le tribunal des assurances du canton où la caisse de compensation a son siège.</w:t>
      </w:r>
    </w:p>
    <w:p>
      <w:r>
        <w:rPr>
          <w:b/>
        </w:rPr>
        <w:t>E. 6</w:t>
      </w:r>
    </w:p>
    <w:p>
      <w:r>
        <w:t>a) Selon l’art. 42 LAI, les assurés impotents (art. 9 LPGA) qui ont leur domicile et leur résidence habituelle (art. 13 LPGA) en Suisse ont droit à une allocation pour impotent. L’art. 42bis est réservé (al. 1er). L’impotence peut être grave, moyenne ou faible (al. 2). b) Est réputée impotente toute personne qui, en raison d'une atteinte à sa santé, a besoin de façon permanente de l'aide d'autrui ou d'une surveillance personnelle pour accomplir des actes élémentaires de la vie quotidienne (art. 9 LPGA). L’impotence peut être grave, moyenne ou faible (art. 42 al. 2 LAI).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(art 42 al. 3 LAI). c) Selon l'art. 37 al. 3 du règlement du 17 janvier 1961 sur l'assurance-invalidité (RAI), il y a impotence de degré faible si l'assuré, même avec des moyens auxiliaires, a besoin: a. de façon régulière et importante, de l'aide d'autrui pour accomplir au moins deux actes ordinaires de la vie; b. d'une surveillance personnelle permanente;</w:t>
      </w:r>
    </w:p>
    <w:p>
      <w:r>
        <w:t>A/579/2012 - 5/7 - c. de façon permanente, de soins particulièrement astreignants, exigés par l'infirmité de l'assuré; d. de services considérables et réguliers de tiers lorsqu'en raison d'une grave atteinte des organes sensoriels ou d'une infirmité corporelle, il ne peut entretenir des contacts sociaux avec son entourage que grâce à eux; ou e. d'un accompagnement durable pour faire face aux nécessités de la vie au sens de l'art. 38 RAI, c'est-à-dire lorsque l'assuré majeur ne vit pas dans une institution mais ne peut, en raison d'une atteinte à la santé, (a) vivre de manière indépendante sans l'accompagnement d'une tierce personne, (b) faire face aux nécessités de la vie et établir des contacts sociaux sans l'accompagnement d'une tierce personne, ou (c) éviter un risque important de s'isoler durablement du monde extérieur. N'est pris en considération que l'accompagnement qui est régulièrement nécessaire et lié à ces situations. En particulier, les activités de représentation et d'administration dans le cadre de mesures tutélaires ne sont pas prises en compte (art. 38 al. 3 RAI). d) Il y a impotence de degré moyen (art. 37 al. 2 RAI) si l'assuré, même avec des moyens auxiliaires, a besoin : a. d'une aide régulière et importante d'autrui pour accomplir la plupart des actes ordinaires de la vie (au moins quatre, selon la circulaire sur l'invalidité et l'impotence dans l'assurance-invalidité [CIIAI], ch. 8009); b. d'une aide régulière et importante d'autrui pour accomplir au moins deux actes ordinaires de la vie et nécessite, en outre, une surveillance personnelle permanente; ou c. d'une aide régulière et importante d'autrui pour accomplir au moins deux actes ordinaires de la vie et nécessite, en outre, un accompagnement durable pour faire face aux nécessités de la vie au sens de l'art. 38 RAI. e) L’impotence est grave (art. 37 al. 1 RAI) lorsque l’assuré est entièrement impotent. Tel est le cas s’il a besoin d’une aide régulière et importante d’autrui pour tous les actes ordinaires de la vie et que son état nécessite, en outre, des soins permanents ou une surveillance personnelle. f) Selon la jurisprudence, les actes ordinaires les plus importants se répartissent en six domaines: a. se vêtir et se dévêtir; b. se lever, s'asseoir, se coucher; c. manger; d. faire sa toilette (soins du corps); e. aller aux toilettes;</w:t>
      </w:r>
    </w:p>
    <w:p>
      <w:r>
        <w:t>A/579/2012 - 6/7 - f. se déplacer (dans l'appartement, à l'extérieur, établir des contacts; ATF 124 II 247 ss; 121 V 90 consid. 3a et les références). De manière générale, on ne saurait réputer apte à un acte ordinaire de la vie, l'assuré qui ne peut l'accomplir que d'une façon non conforme aux mœurs usuelles (ATF 106 V 159 consid. 2b). Ce principe est en particulier applicable lorsqu'il s'agit d'apprécier la capacité d'accomplir l'acte consistant à aller aux toilettes (ATF 121 V 95 consid. 6c ; ATF 121 V 94 consid. 6b et les références). Cependant, si certains actes sont rendus plus difficiles ou même ralentis par l'infirmité, cela ne suffit pas pour conclure à l'existence d'une impotence (RCC 1989 p. 228 et RCC 1986 p. 507; ch. 8013 CIIAI).</w:t>
      </w:r>
    </w:p>
    <w:p>
      <w:r>
        <w:rPr>
          <w:b/>
        </w:rPr>
        <w:t>E. 7</w:t>
      </w:r>
    </w:p>
    <w:p>
      <w:r>
        <w:t>En l'espèce, il est établi que le besoin d'aide de l'assuré a débuté en janvier 2011 de sorte que le droit à une allocation pour impotent est effectivement né le 1er janvier 2012 seulement. Ainsi, la décision du 23 janvier 2012 refusant l'allocation pour l'année 2011, objet du présent litige, est parfaitement fondée. Au surplus, l'assuré ne prétend pas avoir besoin d'aide pour plus que trois actes ordinaires de la vie. Bien que la décision d'octroi du 7 février 2012 n'ait pas été contestée et ne fasse pas l'objet de la présente cause, il apparaît que l'octroi d'une allocation d'impotence de degré faible dès le 1er janvier 2012 soit justifiée. Au demeurant, le montant de l'allocation est conforme à la loi. Il s'est finalement avéré en audience que l'assuré aurait souhaité obtenir un montant plus élevé, mais ne contestait pas le bien fondé de la décision, en tant qu'elle lui refusait une allocation pour l'année 2011.</w:t>
      </w:r>
    </w:p>
    <w:p>
      <w:r>
        <w:rPr>
          <w:b/>
        </w:rPr>
        <w:t>E. 8</w:t>
      </w:r>
    </w:p>
    <w:p>
      <w:r>
        <w:t>Le recours est mal fondé et rejeté, dans la mesure de sa recevabilité.</w:t>
      </w:r>
    </w:p>
    <w:p>
      <w:r>
        <w:t>A/579/2012 - 7/7 - PAR CES MOTIFS, LA CHAMBRE DES ASSURANCES SOCIALES : Statuant Au fond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