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ATAS/684/2011 vom 5. Juli 2011</w:t>
      </w:r>
    </w:p>
    <w:p>
      <w:r>
        <w:t>GE Cour de justice, 2011-07-05, FR</w:t>
      </w:r>
    </w:p>
    <w:p>
      <w:r>
        <w:rPr>
          <w:b/>
        </w:rPr>
        <w:t xml:space="preserve">Quelle: </w:t>
      </w:r>
      <w:r>
        <w:t>https://mcp.opencaselaw.ch/entscheid/ge_gerichte_ATAS_684_2011</w:t>
      </w:r>
    </w:p>
    <w:p>
      <w:r>
        <w:t>FR: GE_GERICHTE ATAS/684/2011 du 5 juillet 2011</w:t>
      </w:r>
    </w:p>
    <w:p>
      <w:r>
        <w:t>IT: GE_GERICHTE ATAS/684/2011 del 5 luglio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est applicable au cas d’espèce.</w:t>
      </w:r>
    </w:p>
    <w:p>
      <w:r>
        <w:rPr>
          <w:b/>
        </w:rPr>
        <w:t>E. 3</w:t>
      </w:r>
    </w:p>
    <w:p>
      <w:r>
        <w:t>Interjeté dans la forme et le délai prescrits par la loi, le recours est recevable.</w:t>
      </w:r>
    </w:p>
    <w:p>
      <w:r>
        <w:rPr>
          <w:b/>
        </w:rPr>
        <w:t>E. 4</w:t>
      </w:r>
    </w:p>
    <w:p>
      <w:r>
        <w:t>Le litige porte sur le droit de la recourante à une rente d’invalidité.</w:t>
      </w:r>
    </w:p>
    <w:p>
      <w:r>
        <w:rPr>
          <w:b/>
        </w:rPr>
        <w:t>E. 5</w:t>
      </w:r>
    </w:p>
    <w:p>
      <w:r>
        <w:t>a)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w:t>
      </w:r>
    </w:p>
    <w:p>
      <w:r>
        <w:t>A/3020/2010 - 9/12 -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A/3020/2010 - 10/12 -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rPr>
          <w:b/>
        </w:rPr>
        <w:t>E. 7</w:t>
      </w:r>
    </w:p>
    <w:p>
      <w:r>
        <w:t>Force est de constater en l’espèce que l’expertise réalisée par la Dresse D__________ doit se voir reconnaître pleine valeur probante. Son rapport, particulièrement détaillé, recense les plaintes de la recourante, et contient une anamnèse fouillée. L’experte a de plus procédé à un examen clinique complet, et ses diagnostics sont clairs. Elle a motivé ses conclusions après avoir exposé de manière convaincante les discordances entre les symptômes relatés par la recourante et les éléments objectivés médicalement. La Cour de céans relève d’ailleurs que les conclusions de la Dresse D__________ concordent avec celles du Dr G__________, s'agissant de la capacité de travail de la recourante en tant qu'employée de restauration. En effet, ces deux experts ne retiennent qu'une légère diminution de rendement imputable à l'impossibilité de porter de lourdes charges. De plus, le Dr B__________ et le médecin traitant de la recourante s’accordent également à reconnaître à cette dernière une capacité de travail entière dans une activité adaptée, selon des limitations qui paraissent compatibles avec le métier de serveuse. La recourante n’amène d'ailleurs aucun argument sérieux qui pourrait mettre en cause la valeur probante de l’expertise. Elle se borne à indiquer que la Dresse D__________ « est de mauvaise foi », sans fournir aucun élément pour étayer ce grief. Or, la lecture de l’expertise ne laisse transparaître aucun indice permettant d'admettre que celle-ci ne se serait pas déroulée dans des conditions adéquates et que l’experte n’était pas neutre. Il ressort plutôt du rapport que la recourante manifeste une défiance générale par rapport aux médecins, et son dossier révèle qu’elle a une tendance à développer une attitude antagoniste face aux experts chargés de l’examiner. Enfin, les explications de la Dresse D__________ sur les raisons qui l’ont motivée à organiser des examens supplémentaires sont parfaitement claires. Ces examens n'étant pas strictement nécessaires à l'expertise, leur défaut ne permet pas de</w:t>
      </w:r>
    </w:p>
    <w:p>
      <w:r>
        <w:t>A/3020/2010 - 11/12 - conclure au caractère incomplet de celle-ci. Au demeurant, la recourante allègue qu'elle ne se serait pas rendue à ces examens précisément parce que son médecin les aurait jugés superfétatoires. A cet égard, on rappellera en outre que le droit d’être entendu, qui comporte notamment le droit de faire administrer des preuves essentielles (ATF 127 V 431, consid. 3a),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 En l'espèce, par appréciation anticipée des preuves, il s’avère superflu de diligenter ces examens. Par surabondance, la Cour de céans relève que selon l’art. 43 al. 2 LPGA, l’assuré doit se soumettre à des examens médicaux ou techniques si ceux-ci sont nécessaires à l’appréciation du cas et qu’ils peuvent être raisonnablement exigés.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L’obligation de la recourante de collaborer à l’instruction de la cause a déjà fait l’objet d’une procédure l’opposant à l’intimé devant le Tribunal cantonal des assurances sociales, et elle ne pouvait dès lors ignorer la portée de ce devoir. Elle ne peut ainsi se prévaloir d’une éventuelle violation de son droit d’être entendu, puisqu’elle a délibérément renoncé à se soumettre à des examens destinés à compléter l’expertise.</w:t>
      </w:r>
    </w:p>
    <w:p>
      <w:r>
        <w:rPr>
          <w:b/>
        </w:rPr>
        <w:t>E. 8</w:t>
      </w:r>
    </w:p>
    <w:p>
      <w:r>
        <w:t>Eu égard à ce qui précède, le recours se révèle manifestement mal fondé et sera rejeté. Bien que la procédure ne soit pas gratuite en matière d'assurance-invalidité (art. 69 al. 1bis LAI), il y a lieu en l'espèce de renoncer à la perception d'un émolument, le recourant étant au bénéfice de l'assistance juridique (art. 12 al. 1 du règlement sur les frais, émoluments et indemnités en procédure administrative du 30 juillet 1986, RSG E 510.03).</w:t>
      </w:r>
    </w:p>
    <w:p>
      <w:r>
        <w:t>A/3020/2010 - 12/12 -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