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ATAS/683/2008 vom 5. Juni 2008</w:t>
      </w:r>
    </w:p>
    <w:p>
      <w:r>
        <w:t>GE Cour de justice, 2008-06-05, FR</w:t>
      </w:r>
    </w:p>
    <w:p>
      <w:r>
        <w:rPr>
          <w:b/>
        </w:rPr>
        <w:t xml:space="preserve">Quelle: </w:t>
      </w:r>
      <w:r>
        <w:t>https://mcp.opencaselaw.ch/entscheid/ge_gerichte_ATAS_683_2008</w:t>
      </w:r>
    </w:p>
    <w:p>
      <w:r>
        <w:t>FR: GE_GERICHTE ATAS/683/2008 du 5 juin 2008</w:t>
      </w:r>
    </w:p>
    <w:p>
      <w:r>
        <w:t>IT: GE_GERICHTE ATAS/683/2008 del 5 giugno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l'occurrence, le refus de prestations est fondé sur le rapport d'examen de la Dresse B_________. Se pose dès lors en premier lieu la question de la valeur probante de celui-ci. a) Dans un arrêt du 31 août 2007 (I 65/07), le Tribunal fédéral a constaté que la Dresse B_________ s'était prévalue du titre de psychiatre FMH dans son rapport, titre auquel elle ne pouvait prétendre dès lors que le titre post-grade de spécialiste ne lui avait pas été délivré par la FMH, en l'absence d'un diplôme fédéral de médecine ou d'un diplôme de médecine étranger reconnu en Suisse. Au moment de l'examen de l'assuré, elle ne disposait pas non plus d'une autorisation d'exercer une activité à titre de médecin dépendant puisque celle-ci ne lui avait été délivrée que le 24 novembre 2006 par le Département vaudois de la santé et de l'action sociale. Le Tribunal fédéral a estimé qu'indépendamment des compétences professionnelles propres de la Dresse B_________, les irrégularités d'ordre formel liées à sa personne et à l'exercice de son activité au sein du SMR entachaient la fiabilité du rapport médical établi sur mandat de l'administration. Dès lors, on ne pouvait accorder une pleine valeur probante à l'appréciation médicale de la Dresse B_________. b) Dans le cas d'espèce, la Dresse B_________ a rendu un rapport médical et l'a signé en tant que psychiatre FMH, alors qu'elle n'était pas habilitée de porter ce titre. Conformément à la jurisprudence précitée, il convient dès lors de constater que cette irrégularité d'ordre formel enlève la valeur probante à ce rapport. A cet égard, il est à relever que le fait que ce rapport a été avalisé, plus d'une année après cet examen et postérieurement à la décision de refus du 9 février 2006, par les Drs K_______ et L_______, n'y change rien, en l'absence d'un nouvel examen en la présence de ces médecins.</w:t>
      </w:r>
    </w:p>
    <w:p>
      <w:r>
        <w:rPr>
          <w:b/>
        </w:rPr>
        <w:t>E. 3</w:t>
      </w:r>
    </w:p>
    <w:p>
      <w:r>
        <w:t>Cela étant, au vu des diagnostics des médecins traitants de la recourante, il s'avère nécessaire de mettre en œuvre une expertise psychiatrique.</w:t>
      </w:r>
    </w:p>
    <w:p>
      <w:r>
        <w:t>- 10/11-</w:t>
      </w:r>
    </w:p>
    <w:p>
      <w:r>
        <w:t>A/4611/2007</w:t>
      </w:r>
    </w:p>
    <w:p>
      <w:r>
        <w:t>S'agissant du complément des questions posées à l'expert suggéré par le SMR, le Tribunal de céans relève que toute expertise doit contenir une anamnèse et un status clinique détaillés, de sorte qu'il n'est en principe pas nécessaire de le préciser.</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