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ATAS/682/2021 vom 24. Juni 2021</w:t>
      </w:r>
    </w:p>
    <w:p>
      <w:r>
        <w:t>GE Cour de justice, 2021-06-24, FR</w:t>
      </w:r>
    </w:p>
    <w:p>
      <w:r>
        <w:rPr>
          <w:b/>
        </w:rPr>
        <w:t xml:space="preserve">Quelle: </w:t>
      </w:r>
      <w:r>
        <w:t>https://mcp.opencaselaw.ch/entscheid/ge_gerichte_ATAS_682_2021</w:t>
      </w:r>
    </w:p>
    <w:p>
      <w:r>
        <w:t>FR: GE_GERICHTE ATAS/682/2021 du 24 juin 2021</w:t>
      </w:r>
    </w:p>
    <w:p>
      <w:r>
        <w:t>IT: GE_GERICHTE ATAS/682/2021 del 24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de trente jours prévus par la loi, le recours est recevable (art. 56 ss LPGA et 62 ss de la loi sur la procédure administrative du 12 septembre 1985 [LPA - E 5 10]).</w:t>
      </w:r>
    </w:p>
    <w:p>
      <w:r>
        <w:t>A/4112/2020 - 5/10 -</w:t>
      </w:r>
    </w:p>
    <w:p>
      <w:r>
        <w:rPr>
          <w:b/>
        </w:rPr>
        <w:t>E. 3</w:t>
      </w:r>
    </w:p>
    <w:p>
      <w:r>
        <w:t>Le litige porte sur le bien-fondé de la suspension du droit du recourant à l'indemnité de chômage, respectivement durant 3 jours pour n’avoir pas communiqué à l’OCE, dans les délais, les documents demandés, et durant 8 jours pour avoir manqué un entretien téléphonique avec sa conseillère.</w:t>
      </w:r>
    </w:p>
    <w:p>
      <w:r>
        <w:rPr>
          <w:b/>
        </w:rPr>
        <w:t>E. 4</w:t>
      </w:r>
    </w:p>
    <w:p>
      <w:r>
        <w:t>a. Le droit de l'assuré à l'indemnité est suspendu lorsqu'il est établi que celui-ci n'observe pas les prescriptions de contrôle du chômage ou les instructions de l'autorité compétente (cf. art. 30 al. 1 let. d LACI). Cette disposition s'applique notamment lorsque l'assuré manque un entretien de conseil et de contrôle (voir pour un résumé de la jurisprudence à ce sujet DTA 2000 n° 21 p. 101). Selon l'art. 16 al. 1 let. b OACI, l'office compétent examine s'il y a motif à suspension lorsque l'assuré ne donne pas suite aux injonctions qui lui ont été adressées. S'il y a motif à suspension, il prononce la suspension par voie de décision, conformément à l'art. 16 al. 2 OACI. b.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8C_834/2010 du 11 mai 2011 consid. 2.3 ; C 112/04 du 1er octobre 2004, consid. 2 ; C 145/01 du 4 octobre 2001 consid. 2.b ; Boris RUBIN, Commentaire de la loi sur l'assurance-chômage, 2014, n. 50 ad art. 30 et références citées). Tel est le cas, notamment, s'il a rempli de façon irréprochable ses obligations à l'égard de l'assurance-chômage durant les douze mois précédant cet oubli. Un éventuel manquement antérieur ne doit plus être pris en considération (arrêts du Tribunal fédéral 8C_777/2017 du 2 août 2018 consid. 3.2 ; 8C_675/2014 du 12 décembre 2014 consid. 3). Il suffit que l’assuré ait déjà commis une faute, de quelque nature qu’elle soit, sanctionnée ou non, pour qu’une sanction se justifie en cas d’absence injustifiée (arrêt du Tribunal fédéral 8C_777/2017 du 2 août 2018 consid. 3.2). Même une négligence légère dans l'accomplissement de l'obligation de renseigner peut entraîner une sanction (DTA 2007 p. 210). À titre d'exemples, le Tribunal fédéral a considéré qu'il ne se justifiait pas de prononcer une suspension à l'égard d'assurés qui ne s'étaient pas présentés à un entretien de conseil, l'un parce qu'il avait confondu la date de son rendez-vous avec une autre date, l'autre parce qu'il était resté endormi, avait immédiatement appelé l'office régional de placement, à son réveil, pour s'excuser de son absence. Dans les deux cas, les assurés avaient toujours fait preuve d'un comportement ponctuel (arrêt du Tribunal fédéral des assurances C 145/01 du 4 octobre 2001).</w:t>
      </w:r>
    </w:p>
    <w:p>
      <w:r>
        <w:t>A/4112/2020 - 6/10 - Le Tribunal fédéral a admis que la suspension du droit à l'indemnité de l'assuré était injustifiée dans un cas où celui-ci avait noté par erreur dans son agenda un rendez-vous à l'ORP le 29 septembre 2006 au lieu du 26 septembre 2006. En effet, l'assuré n'avait aucunement manqué à ses obligations et avait réagi immédiatement après avoir eu connaissance de son erreur (arrêt du Tribunal fédéral 8C_157/2009 du 3 juillet 2009).</w:t>
      </w:r>
    </w:p>
    <w:p>
      <w:r>
        <w:rPr>
          <w:b/>
        </w:rPr>
        <w:t>E. 5</w:t>
      </w:r>
    </w:p>
    <w:p>
      <w:r>
        <w:t>a. Selon l'art. 30 al. 3 3ème phrase LACI, la durée de la suspension est proportionnelle à la gravité de la faute de l'assuré et ne peut excéder, par motif de suspension, 60 jours. Selon l'art. 45 al. 2 OACI, la durée de la suspension est de 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(arrêt du Tribunal fédéral des assurances C 254/06 du 26 novembre 2007 consid. 5.3).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Elles ne lient ni les administrés, ni le juge, ni même l'administration qui pourront, le cas échéant, aller en dessous du minimum prévu par le barème indicatif (arrêt du Tribunal fédéral 8C_708/2019 consid. 4.1).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A/4112/2020 - 7/10 -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En l'occurrence, concernant les faits pertinents, la position du recourant ressort de manière suffisamment claire et complète de ses écritures, de sorte qu'il n'est pas nécessaire de l'entendre en audience, contrairement à ce qu'il a sollicité dans sa dernière écriture.</w:t>
      </w:r>
    </w:p>
    <w:p>
      <w:r>
        <w:rPr>
          <w:b/>
        </w:rPr>
        <w:t>E. 8</w:t>
      </w:r>
    </w:p>
    <w:p>
      <w:r>
        <w:t>En l’espèce, s’agissant de la décision du 4 novembre 2020, il n’est pas contesté que le recourant, à qui un premier délai, puis un deuxième délai, a été fixé par l’ORP, n’a pas produit, dans les délais fixés, les documents de candidature demandés. À l’appui de ses écritures, le recourant fournit une facture de « B______ » décrivant l’intervention d’une ambulance, le 20 mars 2020, ainsi qu’une facture de l’assurance C______, décrivant un séjour hospitalier aux Hôpitaux universitaires de Genève (ci-après : HUG) du 20 au 25 mars 2020. Lesdits documents établissent la réalité de l’hospitalisation du recourant pendant 5 jours au mois de mars 2020, ce qui n’est pas contesté et ce dont l’OCE a tenu compte dans le cadre de l’annulation de la sanction fixée dans sa décision du 27 juillet 2020. Cependant, le recourant qui allègue qu’il a dû faire face pendant 4 mois après son hospitalisation à des d’effets secondaires de la COVID-19, ayant notamment pour conséquences, selon lui, de lui avoir causé de grandes fatigues, des difficultés respiratoires, des troubles organisationnels et de mémoire, ne fournit aucun élément, notamment un éventuel document médical, attestant ou rendant vraisemblable qu’il n’était pas en mesure, en raison des troubles de la santé liés à la COVID-19, de fournir les documents demandés par l’ORP, pendant la période allant du 19 mai 2020 au 15 juin 2020. Une ordonnance, datée du 9 juillet 2020 et établie par la doctoresse D______, ophtalmologue, figure dans le dossier ; dans le cadre de son opposition, l’assuré a fait valoir qu’il n’avait pas été facile d’obtenir un rendez-vous avec son</w:t>
      </w:r>
    </w:p>
    <w:p>
      <w:r>
        <w:t>A/4112/2020 - 8/10 - ophtalmologue rapidement, afin d’obtenir le certificat établissant ses restrictions médicales. Cet argument peut être admis, notamment en période de semi- confinement, toutefois, cela n’explique pas que l’assuré n’ait pas été en mesure de transmettre les autres documents usuels, soit son CV, les certificats de formation et de travail, dans le délai fixé par l’ORP au mois de mai 2020 et allongé jusqu’au 15 juin 2020. Compte tenu de ce qui précède, le recourant n’apporte aucun élément pouvant justifier son retard dans la transmission des pièces demandées par l’ORP, étant rappelé que ces dernières (sous la réserve du certificat de restrictions médicales établi par la Dresse D______) sont indispensables pour que l’ORP établisse avec précision les connaissances et l’expérience professionnelle de l’assuré. Partant, le principe de la faute est admis.</w:t>
      </w:r>
    </w:p>
    <w:p>
      <w:r>
        <w:rPr>
          <w:b/>
        </w:rPr>
        <w:t>E. 9</w:t>
      </w:r>
    </w:p>
    <w:p>
      <w:r>
        <w:t>S’agissant de la décision du 5 novembre 2020, il n’est pas contesté que le recourant n’a pas répondu à l’appel téléphonique de sa conseillère en personnel, lors de l’entretien de conseil fixé le 13 juillet 2020 à 10h30. L’heure de l’entretien est confirmée par un email du 12 juin 2020, adressé par la conseillère en personnel de l’ORP au recourant et qui spécifie clairement le jour (lundi 13 juillet 2020), l’heure (10h30) et le numéro de téléphone mobile de l’assuré, avec l’indication qu’une suspension du droit aux indemnités peut être prononcée en cas d’absence injustifiée, de telle sorte qu’il n’y a aucun doute sur l’heure à laquelle l’entretien téléphonique devait avoir lieu. Les explications du recourant, qui allègue avoir noté la mauvaise heure dans son agenda, ne constituent pas un motif justifiant valablement son manquement. Partant, le principe de la faute est également admis.</w:t>
      </w:r>
    </w:p>
    <w:p>
      <w:r>
        <w:rPr>
          <w:b/>
        </w:rPr>
        <w:t>E. 10</w:t>
      </w:r>
    </w:p>
    <w:p>
      <w:r>
        <w:t>Le principe de la faute étant établi pour les deux décisions contestées, il reste à examiner si la quotité des sanctions prononcées respecte le principe de proportionnalité. Selon le barème (Bulletin LACI IC/D79) établi par le SECO (ci-après : barème SECO) lorsque l'assuré n’observe pas les instructions de l’ORP (notamment des demandes de documents) sans motif valable, la sanction se situe entre 3 et 10 jours s’il s’agit du premier manquement (ch. D79 3.B). Si l’assuré ne se présente pas à un entretien de conseil ou à une séance d'information sans motif valable, la sanction se situe entre 5 et 8 jours s'il s'agit du premier manquement, ch. D79 3.A (cf. arrêt du Tribunal fédéral 8C_777/2017 du 2 août 2018 consid. 6.2). En ce qui concerne la sanction de 3 jours de suspension, fixée dans la décision du 4 novembre 2020, celle-ci correspond au minimum fixé par le barème SECO. Il n’y a aucune raison de s’en écarter au vu du pouvoir d’appréciation de l’OCE.</w:t>
      </w:r>
    </w:p>
    <w:p>
      <w:r>
        <w:t>A/4112/2020 - 9/10 - S’agissant de la sanction de 8 jours de suspension, fixée dans la décision du 5 novembre 2020, celle-ci correspond au maximum fixé par le barème SECO pour un premier manquement. L’OCE justifie ce choix par le cumul du premier manquement (inobservation des délais fixés pour transmettre les documents) et du second manquement (absence lors de l’entretien téléphonique). Il résulte des explications de l’assuré que ce dernier a rapidement réagi lorsqu’il s’est rendu compte que sa conseillère en personnel l’avait appelé à 10h41 (appel en absence) et a essayé de la joindre à 11h37 ; cette version des faits n’a pas été démentie par l’intimé. S’y ajoute le fait que l’assuré n’était pas encore conscient, au moment de ce manquement, de la sanction qui allait être prononcée en date du 17 juillet 2020 pour le premier manquement examiné supra. À l’aune de ces éléments et de la jurisprudence citée supra (arrêt du Tribunal fédéral 8C_157/2009 du 3 juillet 2009), en cas d’erreur dans la prise du rendez- vous de l’entretien de conseil, la chambre de céans considère qu’il sied de s’écarter de l’appréciation de l’OCE et que la sanction fixée dans la décision du 5 novembre 2020 doit être réduite au minimum prévu par le barème du SECO sous ch. D79 3.A, soit 5 jours en lieu et place de 8 jours.</w:t>
      </w:r>
    </w:p>
    <w:p>
      <w:r>
        <w:rPr>
          <w:b/>
        </w:rPr>
        <w:t>E. 11</w:t>
      </w:r>
    </w:p>
    <w:p>
      <w:r>
        <w:t>Compte tenu de ce qui précède, la décision du 4 novembre 2020 est confirmée.</w:t>
      </w:r>
    </w:p>
    <w:p>
      <w:r>
        <w:rPr>
          <w:b/>
        </w:rPr>
        <w:t>E. 12</w:t>
      </w:r>
    </w:p>
    <w:p>
      <w:r>
        <w:t>En ce qui concerne la décision du 5 novembre 2020, le recours sera partiellement admis et la suspension du droit à l’indemnité, fixée à 8 jours, sera ramenée à 5 jours.</w:t>
      </w:r>
    </w:p>
    <w:p>
      <w:r>
        <w:rPr>
          <w:b/>
        </w:rPr>
        <w:t>E. 13</w:t>
      </w:r>
    </w:p>
    <w:p>
      <w:r>
        <w:t>Le recourant n’étant pas assisté d’un mandataire professionnellement qualifié, il ne lui sera pas accordé de dépens.</w:t>
      </w:r>
    </w:p>
    <w:p>
      <w:r>
        <w:rPr>
          <w:b/>
        </w:rPr>
        <w:t>E. 14</w:t>
      </w:r>
    </w:p>
    <w:p>
      <w:r>
        <w:t>Pour le surplus, la procédure est gratuite.</w:t>
      </w:r>
    </w:p>
    <w:p>
      <w:r>
        <w:t>A/4112/2020 - 10/10 -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