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ATAS/682/2018 vom 9. August 2018</w:t>
      </w:r>
    </w:p>
    <w:p>
      <w:r>
        <w:t>GE Cour de justice, 2018-08-09, FR</w:t>
      </w:r>
    </w:p>
    <w:p>
      <w:r>
        <w:rPr>
          <w:b/>
        </w:rPr>
        <w:t xml:space="preserve">Quelle: </w:t>
      </w:r>
      <w:r>
        <w:t>https://mcp.opencaselaw.ch/entscheid/ge_gerichte_ATAS_682_2018</w:t>
      </w:r>
    </w:p>
    <w:p>
      <w:r>
        <w:t>FR: GE_GERICHTE ATAS/682/2018 du 9 août 2018</w:t>
      </w:r>
    </w:p>
    <w:p>
      <w:r>
        <w:t>IT: GE_GERICHTE ATAS/682/2018 del 9 agosto 2018</w:t>
      </w:r>
    </w:p>
    <w:p>
      <w:pPr>
        <w:pStyle w:val="Heading2"/>
      </w:pPr>
      <w:r>
        <w:t>Erwägungen</w:t>
      </w:r>
    </w:p>
    <w:p>
      <w:r>
        <w:rPr>
          <w:b/>
        </w:rPr>
        <w:t>E. 2</w:t>
      </w:r>
    </w:p>
    <w:p>
      <w:r>
        <w:t>Le 28 mai 2018, l’assuré a saisi la Cour de céans d’un recours pour déni de justice à l’encontre du SPC, auquel il reproche de n’avoir toujours pas statué sur sa demande de révision et ce, bien qu’il l’ait relancé par courriers des 25 octobre 2017, 13 février et 2 mai 2018.</w:t>
      </w:r>
    </w:p>
    <w:p>
      <w:r>
        <w:rPr>
          <w:b/>
        </w:rPr>
        <w:t>E. 3</w:t>
      </w:r>
    </w:p>
    <w:p>
      <w:r>
        <w:t>Conformément à l’art. 61 let. g LPGA, le recourant qui obtient gain de cause a droit au remboursement de ses frais et dépens. Conformément à la jurisprudence constante du Tribunal fédéral, le recourant y a droit même lorsque la procédure est sans objet, pour autant que les chances de succès du procès le justifient (ATF 110 V 57 consid. 2a ; RCC 1989 p. 318 consid. 2b). Le fait qu’en l’occurrence l’intimé ait rendu une décision ne signifie pas pour autant que la procédure ouverte auprès de la Cour de céans aurait eu des chances de succès. En effet, celles-ci dépendent des règles applicables au déni de justice.</w:t>
      </w:r>
    </w:p>
    <w:p>
      <w:r>
        <w:rPr>
          <w:b/>
        </w:rPr>
        <w:t>E. 4</w:t>
      </w:r>
    </w:p>
    <w:p>
      <w:r>
        <w:t>L'art. 29 al. 1 Cst. - qui a succédé à l'art. 4 al. 1 aCst. depuis le 1er janvier 2000 - dispose que toute personne a droit, dans une procédure judiciaire ou administrative, à ce que sa cause soit traitée équitablement et jugée dans un délai raisonnable. Cet article consacre ainsi le principe de la célérité et prohibe le retard injustifié à statuer. En droit fédéral des assurances sociales plus particulièrement, le principe de célérité figurait à l'art. 85 al. 2 let. a LAVS (en corrélation avec l'art. 69 LAI), dans sa</w:t>
      </w:r>
    </w:p>
    <w:p>
      <w:r>
        <w:t>A/1825/2018 - 4/6 - teneur en vigueur jusqu'au 31 décembre 2002 (cf. ATF 127 V 467 consid. 1, 121 V 366 consid. 1b). Il est désormais consacré par l'art. 61 let. a LPGA, en vigueur depuis le 1er janvier 2003, qui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w:t>
      </w:r>
    </w:p>
    <w:p>
      <w:r>
        <w:rPr>
          <w:b/>
        </w:rPr>
        <w:t>E. 5</w:t>
      </w:r>
    </w:p>
    <w:p>
      <w:r>
        <w:t>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 konvention und die Schweiz, Berne 1999, p. 200 ss). Selon la jurisprudence rendue sous l'empire de l'art. 4 al. 1 aCst.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 que cette obligation s'apprécie toutefois avec moins de rigueur en procédure pénale et administrative (HAEFLIGER / SCHÜRMANN, op. cit., p. 203-204 ; AUER / MALINVERNI / HOTTELIER, Droit constitutionnel suisse, vol. II, n. 1243). La durée du délai raisonnable n'est pas influencée par des circonstances étrangères au problème à résoudre.</w:t>
      </w:r>
    </w:p>
    <w:p>
      <w:r>
        <w:t>A/1825/2018 - 5/6 - On ajoutera enfin que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l'État de donner aux autorités judiciaires les moyens organisationnels et financiers suffisants pour garantir aux citoyens une administration de la justice conforme au droit constitutionnel (ATF 126 V 249 consid. 4a ; voir à propos de l'art. 29 al.1 Cst. et de la garantie correspondante déduite auparavant de l'art. 4 al. 1 aCst.: ATF 125 V 191 consid. 2a, 375 consid. 2b/aa, 119 Ib 325 consid. 5b ; ATF 122 IV 103 consid. I/4 p. 111 ; ATF 119 III 1 consid. 3 p. 3 ; Jörg Paul MÜLLER, op. cit., p. 506 s. ; HAEFLIGER/SCHÜRMANN, op. cit., p. 204 s. ;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w:t>
      </w:r>
    </w:p>
    <w:p>
      <w:r>
        <w:rPr>
          <w:b/>
        </w:rPr>
        <w:t>E. 6</w:t>
      </w:r>
    </w:p>
    <w:p>
      <w:r>
        <w:t>En l'espèce, il apparaît que quinze mois se sont écoulés entre le 2 mars 2017 - date à laquelle la demande de révision a été transmise à l’intimé comme objet de sa compétence - et le 12 juin 2018 – date à laquelle une décision a finalement été rendue. Force est de constater que le dossier ne revêtait pas une complexité particulière - l’intimé ne le prétend au demeurant pas - puisqu’il était établi que l’incapacité de travail de l’épouse du recourant devait être fixée à 70% et qu’il suffisait à l’intimé de reprendre ses calculs sur cette base. Malgré plusieurs relances de l’assuré, ce n’est qu’en juin 2018 que le SPC a finalement effectué les dits calculs, dont il est ressorti qu’il devait à l’assuré la somme de CHF 49'670.-, montant dont on peut considérer qu’il représente un enjeu important, d’autant plus pour une famille qui doit avoir recours aux prestations complémentaires. Il ressort de ce qui précède que les chances de succès du recours pour déni de justice apparaissent très vraisemblables, de sorte qu’il y a lieu d’allouer des dépens au recourant en l’occurrence, qui seront fixés à CHF 2'000.-.</w:t>
      </w:r>
    </w:p>
    <w:p>
      <w:r>
        <w:t>A/1825/2018 - 6/6 -</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